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EC" w:rsidRDefault="00FE11EC" w:rsidP="0056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0EDE" w:rsidRDefault="00960EDE" w:rsidP="00960E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Имянликулевский сельсовет  муниципального района Чекмагушевский район Республики Башкортостан</w:t>
      </w:r>
    </w:p>
    <w:p w:rsidR="00960EDE" w:rsidRDefault="00960EDE" w:rsidP="00960E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0EDE" w:rsidRPr="00567117" w:rsidRDefault="00960EDE" w:rsidP="00567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15"/>
        <w:tblW w:w="9396" w:type="dxa"/>
        <w:tblLayout w:type="fixed"/>
        <w:tblLook w:val="0000"/>
      </w:tblPr>
      <w:tblGrid>
        <w:gridCol w:w="3984"/>
        <w:gridCol w:w="1344"/>
        <w:gridCol w:w="4068"/>
      </w:tblGrid>
      <w:tr w:rsidR="00FE11EC" w:rsidRPr="00FE11EC" w:rsidTr="00960EDE">
        <w:trPr>
          <w:cantSplit/>
          <w:trHeight w:val="75"/>
        </w:trPr>
        <w:tc>
          <w:tcPr>
            <w:tcW w:w="3984" w:type="dxa"/>
          </w:tcPr>
          <w:p w:rsid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60EDE" w:rsidRDefault="00960EDE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60EDE" w:rsidRPr="00FE11EC" w:rsidRDefault="00960EDE" w:rsidP="0096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68" w:type="dxa"/>
            <w:tcBorders>
              <w:left w:val="nil"/>
            </w:tcBorders>
          </w:tcPr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31328B" w:rsidRDefault="00CB4469" w:rsidP="0031328B">
      <w:pPr>
        <w:pStyle w:val="a7"/>
        <w:jc w:val="both"/>
        <w:rPr>
          <w:caps/>
          <w:spacing w:val="-20"/>
          <w:sz w:val="32"/>
          <w:szCs w:val="32"/>
        </w:rPr>
      </w:pPr>
      <w:r>
        <w:rPr>
          <w:sz w:val="40"/>
          <w:szCs w:val="40"/>
        </w:rPr>
        <w:t xml:space="preserve">             </w:t>
      </w:r>
      <w:r w:rsidR="005B3FD6" w:rsidRPr="005B3FD6">
        <w:rPr>
          <w:caps/>
          <w:spacing w:val="-20"/>
          <w:sz w:val="32"/>
          <w:szCs w:val="32"/>
        </w:rPr>
        <w:t xml:space="preserve">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4746ED" w:rsidRPr="00742544" w:rsidRDefault="004746ED" w:rsidP="00742544">
      <w:pPr>
        <w:pStyle w:val="a7"/>
        <w:jc w:val="both"/>
        <w:rPr>
          <w:caps/>
          <w:spacing w:val="-20"/>
          <w:szCs w:val="28"/>
        </w:rPr>
      </w:pPr>
    </w:p>
    <w:p w:rsidR="00742544" w:rsidRPr="00742544" w:rsidRDefault="00742544" w:rsidP="00742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Чекмагушевский район Республики  Башкортостан и сельского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осуществления части полномочий </w:t>
      </w:r>
    </w:p>
    <w:p w:rsidR="00742544" w:rsidRPr="00742544" w:rsidRDefault="00742544" w:rsidP="00742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742544" w:rsidRPr="00742544" w:rsidRDefault="00742544" w:rsidP="00742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44" w:rsidRPr="00742544" w:rsidRDefault="00742544" w:rsidP="007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 район Республики Башкортостан РЕШИЛ:</w:t>
      </w:r>
    </w:p>
    <w:p w:rsidR="00742544" w:rsidRPr="00742544" w:rsidRDefault="00742544" w:rsidP="007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          1.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Республики Башкортостан  осуществления части полномочий сельского поселения (прилагается).</w:t>
      </w:r>
    </w:p>
    <w:p w:rsidR="00742544" w:rsidRPr="00742544" w:rsidRDefault="00742544" w:rsidP="007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         2. Настоящее решение разместить  на официальном информационном сайте Администрации сельского поселения 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</w:t>
      </w:r>
      <w:r w:rsidRPr="007425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544">
        <w:rPr>
          <w:rFonts w:ascii="Times New Roman" w:hAnsi="Times New Roman" w:cs="Times New Roman"/>
          <w:sz w:val="28"/>
          <w:szCs w:val="28"/>
        </w:rPr>
        <w:t xml:space="preserve">Республики Башкортостан  и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 сельсовет муниципального     района     Чекмагушевский</w:t>
      </w:r>
      <w:r w:rsidRPr="00742544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Башкортостан.</w:t>
      </w:r>
    </w:p>
    <w:p w:rsidR="00742544" w:rsidRPr="00742544" w:rsidRDefault="00742544" w:rsidP="007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         3.  Настоящее решение вступает в силу с 01 января 2017 года.</w:t>
      </w:r>
    </w:p>
    <w:p w:rsidR="00742544" w:rsidRPr="00742544" w:rsidRDefault="00742544" w:rsidP="0074254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         4. Контроль исполнения настоящего решения возложить на постоянные комиссии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742544" w:rsidRPr="00742544" w:rsidRDefault="00742544" w:rsidP="0074254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44" w:rsidRPr="00742544" w:rsidRDefault="00742544" w:rsidP="0074254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544" w:rsidRPr="00742544" w:rsidRDefault="00742544" w:rsidP="00742544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42544" w:rsidRPr="00742544" w:rsidRDefault="00742544" w:rsidP="00742544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4254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2544" w:rsidRPr="00742544" w:rsidRDefault="00742544" w:rsidP="00742544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2544" w:rsidRPr="00742544" w:rsidRDefault="00742544" w:rsidP="00742544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742544" w:rsidRPr="00742544" w:rsidRDefault="00742544" w:rsidP="00742544">
      <w:pPr>
        <w:spacing w:before="20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Республики 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Р.Р.Тимерханов</w:t>
      </w:r>
    </w:p>
    <w:p w:rsidR="00742544" w:rsidRPr="00742544" w:rsidRDefault="00742544" w:rsidP="007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2544" w:rsidRPr="00742544" w:rsidRDefault="00742544" w:rsidP="00742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44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Имянликулево</w:t>
      </w:r>
    </w:p>
    <w:p w:rsidR="00742544" w:rsidRPr="00742544" w:rsidRDefault="00742544" w:rsidP="007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425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742544" w:rsidRPr="00742544" w:rsidRDefault="00CA2E46" w:rsidP="00742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86</w:t>
      </w:r>
    </w:p>
    <w:p w:rsidR="008A6854" w:rsidRPr="009813F3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8A6854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к  проекту решения Совета</w:t>
      </w:r>
    </w:p>
    <w:p w:rsidR="00742544" w:rsidRDefault="0074254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742544" w:rsidRDefault="0074254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Имянликулевский сельсовет</w:t>
      </w:r>
    </w:p>
    <w:p w:rsidR="008A6854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8A6854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Чекмагушевский район</w:t>
      </w:r>
    </w:p>
    <w:p w:rsidR="008A6854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</w:t>
      </w:r>
    </w:p>
    <w:p w:rsidR="008A6854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21</w:t>
      </w:r>
      <w:r w:rsidRPr="002916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2E46">
        <w:rPr>
          <w:rFonts w:ascii="Times New Roman" w:hAnsi="Times New Roman" w:cs="Times New Roman"/>
          <w:b w:val="0"/>
          <w:sz w:val="24"/>
          <w:szCs w:val="24"/>
        </w:rPr>
        <w:t xml:space="preserve"> декабря 2016 года  №86</w:t>
      </w:r>
    </w:p>
    <w:p w:rsidR="008A6854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A6854" w:rsidRDefault="008A6854" w:rsidP="008A685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A6854" w:rsidRDefault="008A6854" w:rsidP="008A68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854" w:rsidRDefault="008A6854" w:rsidP="008A68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854" w:rsidRPr="008A6854" w:rsidRDefault="008A6854" w:rsidP="008A68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8A6854" w:rsidRPr="008A6854" w:rsidRDefault="008A6854" w:rsidP="008A68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8A6854" w:rsidRPr="008A6854" w:rsidRDefault="008A6854" w:rsidP="008A68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и сельского поселения Имянликулевский сельсовет муниципального района Чекмагушевский район Республики Башкортостан </w:t>
      </w:r>
    </w:p>
    <w:p w:rsidR="008A6854" w:rsidRPr="008A6854" w:rsidRDefault="008A6854" w:rsidP="008A68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8A6854" w:rsidRPr="008A6854" w:rsidRDefault="008A6854" w:rsidP="008A68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осуществления части полномочий сельского поселения</w:t>
      </w:r>
    </w:p>
    <w:p w:rsidR="008A6854" w:rsidRPr="008A6854" w:rsidRDefault="008A6854" w:rsidP="008A6854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6854" w:rsidRPr="008A6854" w:rsidRDefault="008A6854" w:rsidP="008A685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6854">
        <w:rPr>
          <w:rFonts w:ascii="Times New Roman" w:hAnsi="Times New Roman" w:cs="Times New Roman"/>
          <w:b w:val="0"/>
          <w:sz w:val="24"/>
          <w:szCs w:val="24"/>
        </w:rPr>
        <w:t xml:space="preserve">с.Чекмагуш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8A6854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 w:rsidRPr="008A6854">
        <w:rPr>
          <w:rFonts w:ascii="Times New Roman" w:hAnsi="Times New Roman" w:cs="Times New Roman"/>
          <w:b w:val="0"/>
          <w:sz w:val="24"/>
          <w:szCs w:val="24"/>
        </w:rPr>
        <w:t xml:space="preserve"> декабря 2016 г.</w:t>
      </w:r>
    </w:p>
    <w:p w:rsidR="008A6854" w:rsidRPr="008A6854" w:rsidRDefault="008A6854" w:rsidP="008A6854">
      <w:pPr>
        <w:pStyle w:val="ConsPlusTitle"/>
        <w:widowControl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6854" w:rsidRDefault="008A6854" w:rsidP="008A68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</w:t>
      </w:r>
      <w:r w:rsidR="00742544">
        <w:rPr>
          <w:rFonts w:ascii="Times New Roman" w:hAnsi="Times New Roman" w:cs="Times New Roman"/>
          <w:sz w:val="24"/>
          <w:szCs w:val="24"/>
        </w:rPr>
        <w:t>ский</w:t>
      </w:r>
      <w:r w:rsidRPr="008A68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именуемый в дальнейшем Поселение, в лице председателя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</w:t>
      </w:r>
      <w:r w:rsidR="00742544">
        <w:rPr>
          <w:rFonts w:ascii="Times New Roman" w:hAnsi="Times New Roman" w:cs="Times New Roman"/>
          <w:sz w:val="24"/>
          <w:szCs w:val="24"/>
        </w:rPr>
        <w:t>ский</w:t>
      </w:r>
      <w:r w:rsidRPr="008A68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 </w:t>
      </w:r>
      <w:r>
        <w:rPr>
          <w:rFonts w:ascii="Times New Roman" w:hAnsi="Times New Roman" w:cs="Times New Roman"/>
          <w:sz w:val="24"/>
          <w:szCs w:val="24"/>
        </w:rPr>
        <w:t>Тимерханова Радика Разифовича</w:t>
      </w:r>
      <w:r w:rsidRPr="008A68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и Совет муниципального района Чекмагушевский район Республики Башкортостан, именуемый в дальнейшем Район, в лице председателя Совета муниципального района Чекмагушевский район Республики Башкортостан Гиззатуллина Салавата Закиевича, действующего на основании Устава, с другой стороны, заключили настоящее Соглашение о нижеследующем:</w:t>
      </w:r>
    </w:p>
    <w:p w:rsidR="008A6854" w:rsidRPr="008A6854" w:rsidRDefault="008A6854" w:rsidP="008A685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В соответствии с настоящим  Соглашением Поселение передает  Району следующие полномочия:</w:t>
      </w:r>
    </w:p>
    <w:p w:rsidR="008A6854" w:rsidRPr="008A6854" w:rsidRDefault="008A6854" w:rsidP="008A6854">
      <w:pPr>
        <w:pStyle w:val="af"/>
        <w:tabs>
          <w:tab w:val="left" w:pos="0"/>
          <w:tab w:val="left" w:pos="1260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8A6854">
        <w:rPr>
          <w:rFonts w:ascii="Times New Roman" w:hAnsi="Times New Roman"/>
          <w:sz w:val="24"/>
          <w:szCs w:val="24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8A6854">
          <w:rPr>
            <w:rStyle w:val="ac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A6854">
        <w:rPr>
          <w:rFonts w:ascii="Times New Roman" w:hAnsi="Times New Roman"/>
          <w:sz w:val="24"/>
          <w:szCs w:val="24"/>
        </w:rPr>
        <w:t>»: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r w:rsidRPr="008A6854">
        <w:t xml:space="preserve">         1.1.3. содействие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bookmarkStart w:id="0" w:name="p53"/>
      <w:bookmarkEnd w:id="0"/>
      <w:r w:rsidRPr="008A6854">
        <w:t xml:space="preserve">        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r w:rsidRPr="008A6854">
        <w:t xml:space="preserve">         1.1.4. использование бюджетных средств и иные не запрещенные законом источники денежных средств для улучшения жилищных условий граждан, в 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r w:rsidRPr="008A6854">
        <w:t>том числе путем предоставления в установленном порядке субсидий для приобретения или строительства жилых помещений;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bookmarkStart w:id="1" w:name="p54"/>
      <w:bookmarkEnd w:id="1"/>
      <w:r w:rsidRPr="008A6854">
        <w:lastRenderedPageBreak/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bookmarkStart w:id="2" w:name="p55"/>
      <w:bookmarkEnd w:id="2"/>
      <w:r w:rsidRPr="008A6854">
        <w:t xml:space="preserve">         1.1.6. стимулирование жилищного строительства;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bookmarkStart w:id="3" w:name="p56"/>
      <w:bookmarkEnd w:id="3"/>
      <w:r w:rsidRPr="008A6854"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8A6854" w:rsidRPr="008A6854" w:rsidRDefault="008A6854" w:rsidP="008A6854">
      <w:pPr>
        <w:pStyle w:val="u"/>
        <w:spacing w:before="0" w:beforeAutospacing="0" w:after="0" w:afterAutospacing="0"/>
        <w:jc w:val="both"/>
      </w:pPr>
      <w:bookmarkStart w:id="4" w:name="p57"/>
      <w:bookmarkEnd w:id="4"/>
      <w:r w:rsidRPr="008A6854">
        <w:t xml:space="preserve">          1.1.8. обеспечение контроля за использованием и сохранностью жилищного фонда;</w:t>
      </w:r>
    </w:p>
    <w:p w:rsidR="008A6854" w:rsidRPr="008A6854" w:rsidRDefault="008A6854" w:rsidP="008A6854">
      <w:pPr>
        <w:pStyle w:val="unip"/>
        <w:spacing w:before="0" w:beforeAutospacing="0" w:after="0" w:afterAutospacing="0"/>
        <w:jc w:val="both"/>
      </w:pPr>
      <w:bookmarkStart w:id="5" w:name="p58"/>
      <w:bookmarkStart w:id="6" w:name="p59"/>
      <w:bookmarkEnd w:id="5"/>
      <w:bookmarkEnd w:id="6"/>
      <w:r w:rsidRPr="008A6854">
        <w:t xml:space="preserve">          1.1.9. осуществление </w:t>
      </w:r>
      <w:bookmarkStart w:id="7" w:name="p60"/>
      <w:bookmarkStart w:id="8" w:name="p61"/>
      <w:bookmarkStart w:id="9" w:name="p62"/>
      <w:bookmarkStart w:id="10" w:name="p65"/>
      <w:bookmarkEnd w:id="7"/>
      <w:bookmarkEnd w:id="8"/>
      <w:bookmarkEnd w:id="9"/>
      <w:bookmarkEnd w:id="10"/>
      <w:r w:rsidRPr="008A6854">
        <w:t>муниципального жилищного контроля.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1.2. По вопросу «участие в предупреждении и ликвидации последствий чрезвычайных ситуаций в границах поселения»: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1.2.1.осуществление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1.2.2.принятие решения о проведении эвакуационных мероприятий в чрезвычайных ситуациях и организация их проведения;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1.2.3.осуществление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1.2.4.создание резервов финансовых и материальных ресурсов для ликвидации чрезвычайных ситуаций;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1.2.5.организация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1.2.6.содействие устойчивому функционированию организаций в чрезвычайных ситуациях.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 По вопросу «создание условий для обеспечения жителей поселения услугами связи, общественного питания, торговли и бытового обслуживания»: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1.3.1. оказание  содействия  организациям  почтовой  связи  в  размещении  на территории  сельского поселения  объектов      почтовой     связи;  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1.3.2. рассмотрение предложений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1.3.3. способствование  созданию  и  поддержанию  устойчивой  работы  местных почтовых  маршрутов,  оказание  содействия  операторам  почтовой  связи  в доставке  почтовых  отправлений  в  труднодоступные  населенные  пункты  в установленные контрольные сроки;  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1.3.4. оказание   содействия   организациям   почтовой   связи   в   обеспечении сохранности доставляемых по почтовым маршрутам почтовых 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отправлений и денежных средств;  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1.3.5. оказание   содействия   организациям   почтовой   связи   в   размещении почтовых       ящиков      на    территории  сельского поселения;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1.3.6. р</w:t>
      </w:r>
      <w:r w:rsidRPr="008A6854">
        <w:rPr>
          <w:rFonts w:ascii="Times New Roman" w:hAnsi="Times New Roman" w:cs="Times New Roman"/>
          <w:bCs/>
          <w:sz w:val="24"/>
          <w:szCs w:val="24"/>
        </w:rPr>
        <w:t xml:space="preserve">азработка и утверждение Программ развития торговли сельского поселения; 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1.3.7. мониторинг ценообразования на основные продовольственные товары на потребительском рынке района;</w:t>
      </w:r>
    </w:p>
    <w:p w:rsidR="008A6854" w:rsidRPr="008A6854" w:rsidRDefault="008A6854" w:rsidP="008A68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1.3.8.ведение Торгового реестра – хозяйствующих субъектов, ведущих торговую деятельность;</w:t>
      </w:r>
    </w:p>
    <w:p w:rsidR="008A6854" w:rsidRPr="008A6854" w:rsidRDefault="008A6854" w:rsidP="008A68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1.3.9.организация ярмарок на территории района и в г.Уфе,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8A6854" w:rsidRPr="008A6854" w:rsidRDefault="008A6854" w:rsidP="008A68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1.3.10.выдача разрешений на право организации рынков на территории сельского поселения;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lastRenderedPageBreak/>
        <w:t xml:space="preserve">           1.3.11.разработка схемы размещения нестационарных торговых объектов на территории сельского поселения;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bCs/>
          <w:sz w:val="24"/>
          <w:szCs w:val="24"/>
        </w:rPr>
        <w:t xml:space="preserve">           1.3.12.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1.3.13.мониторинг организации питания учащихся общеобразовательных учреждений сельского поселения;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1.3.14.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1.3.15. обеспечение защиты прав потребителей, развитие системы правовой помощи потребителям в случаях нарушения их прав;</w:t>
      </w:r>
    </w:p>
    <w:p w:rsidR="008A6854" w:rsidRPr="008A6854" w:rsidRDefault="008A6854" w:rsidP="008A68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1.3.16. содействие развитию потребительской кооперации сельского поселения;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1.3.17.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1.3.18. ведение реестра объектов бытового обслуживания сельского поселения;</w:t>
      </w:r>
    </w:p>
    <w:p w:rsidR="008A6854" w:rsidRPr="008A6854" w:rsidRDefault="008A6854" w:rsidP="008A685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 1.3.19. мониторинг основных показателей развития сферы бытового обслуживания населения сельского поселения.</w:t>
      </w:r>
    </w:p>
    <w:p w:rsidR="008A6854" w:rsidRPr="008A6854" w:rsidRDefault="008A6854" w:rsidP="008A6854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1.4. 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1.4.1. внедрение новых технологий во все сферы деятельности;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1.4.2. автоматизация и компьютеризация библиотечных процессов с созданием локальной сети;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1.4.3. поиск новых подходов к комплектованию и хранению библиотечных фондов;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1.4.4. активизация кадрового потенциала;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1.4.5. укрепление правовых основ деятельности библиотек;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1.4.6. комплектование библиотек книжной продукцией;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1.4.7.развитие автоматизированной информационно-библиотечной системы;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1.4.8. организация участия библиотекарей в республиканских и районных конкурсах;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1.4.9.организация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1.4.10.организация текущего и капитального ремонта;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1.4.11.сохранение библиотечного фонда муниципальных библиотек, пополнение традиционными  и современными носителями информации.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1.5. По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нарушений»: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1.5.1.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1.5.2. принятие решений о развитии застроенных территорий;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 1.5.3.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</w:t>
      </w:r>
      <w:r w:rsidRPr="008A6854">
        <w:rPr>
          <w:rFonts w:ascii="Times New Roman" w:hAnsi="Times New Roman" w:cs="Times New Roman"/>
          <w:sz w:val="24"/>
          <w:szCs w:val="24"/>
        </w:rPr>
        <w:lastRenderedPageBreak/>
        <w:t>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8A6854" w:rsidRPr="008A6854" w:rsidRDefault="008A6854" w:rsidP="008A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1.5.4. разработка и утверждение программ комплексного развития систем коммунальной инфраструктуры поселений;</w:t>
      </w:r>
    </w:p>
    <w:p w:rsidR="008A6854" w:rsidRPr="008A6854" w:rsidRDefault="008A6854" w:rsidP="008A6854">
      <w:pPr>
        <w:pStyle w:val="ab"/>
        <w:tabs>
          <w:tab w:val="left" w:pos="567"/>
        </w:tabs>
        <w:spacing w:before="0" w:beforeAutospacing="0" w:after="0" w:afterAutospacing="0"/>
        <w:jc w:val="both"/>
      </w:pPr>
      <w:r w:rsidRPr="008A6854">
        <w:t xml:space="preserve">         1.5.5. организация и осуществление муниципального земельного контроля в границах;</w:t>
      </w:r>
    </w:p>
    <w:p w:rsidR="008A6854" w:rsidRPr="008A6854" w:rsidRDefault="008A6854" w:rsidP="008A6854">
      <w:pPr>
        <w:pStyle w:val="ab"/>
        <w:spacing w:before="0" w:beforeAutospacing="0" w:after="0" w:afterAutospacing="0"/>
        <w:jc w:val="both"/>
      </w:pPr>
      <w:r w:rsidRPr="008A6854">
        <w:t xml:space="preserve">         1.5.6. принятие административных регламентов проведения проверок при осуществлении муниципального контроля;</w:t>
      </w:r>
    </w:p>
    <w:p w:rsidR="008A6854" w:rsidRPr="008A6854" w:rsidRDefault="008A6854" w:rsidP="008A6854">
      <w:pPr>
        <w:pStyle w:val="ab"/>
        <w:spacing w:before="0" w:beforeAutospacing="0" w:after="0" w:afterAutospacing="0"/>
        <w:jc w:val="both"/>
      </w:pPr>
      <w:r w:rsidRPr="008A6854">
        <w:t xml:space="preserve">         1.5.7.организация и проведение мониторинга эффективности муниципального земельного контроля в границах поселения, показатели и методика проведения которого утверждаются Правительством Российской Федерации.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1.6. По вопросу «организация и осуществление мероприятий по территориальной обороне и гражданс</w:t>
      </w:r>
      <w:r>
        <w:rPr>
          <w:rFonts w:ascii="Times New Roman" w:hAnsi="Times New Roman" w:cs="Times New Roman"/>
          <w:sz w:val="24"/>
          <w:szCs w:val="24"/>
        </w:rPr>
        <w:t xml:space="preserve">кой обороне, защите населения и </w:t>
      </w:r>
      <w:r w:rsidRPr="008A6854">
        <w:rPr>
          <w:rFonts w:ascii="Times New Roman" w:hAnsi="Times New Roman" w:cs="Times New Roman"/>
          <w:sz w:val="24"/>
          <w:szCs w:val="24"/>
        </w:rPr>
        <w:t>территории поселения от чрезвычайных ситуаций природного и техногенного характера»: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1.6.1. проведение мероприятий по территориальной обороне и гражданской обороне, разработка и реализация планов территориальной обороны и гражданской обороны и защиты населения;</w:t>
      </w:r>
    </w:p>
    <w:p w:rsidR="008A6854" w:rsidRPr="008A6854" w:rsidRDefault="008A6854" w:rsidP="008A685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1.6.2.проведение подготовки и обучения населения в области территориальной обороны и гражданской обороны;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1.6.3.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территориальной обороны и гражданской обороны;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1.6.4. проведение мероприятий по подготовке к эвакуации населения, материальных и культурных ценностей в безопасные районы;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1.6.5. проведение первоочередных мероприятий по поддержанию устойчивого функционирования организаций в военное время;</w:t>
      </w:r>
    </w:p>
    <w:p w:rsidR="008A6854" w:rsidRPr="008A6854" w:rsidRDefault="008A6854" w:rsidP="008A685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1.6.6. создание и содержание в целях территориальной обороны и гражданской обороны запасов продовольствия, медицинских средств индивидуальной защиты и иных средств.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1.7.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1.7.1. создание в установленном порядке аварийно-спасательных служб; </w:t>
      </w:r>
      <w:r w:rsidRPr="008A6854">
        <w:rPr>
          <w:rFonts w:ascii="Times New Roman" w:hAnsi="Times New Roman" w:cs="Times New Roman"/>
          <w:sz w:val="24"/>
          <w:szCs w:val="24"/>
        </w:rPr>
        <w:br/>
        <w:t xml:space="preserve">         1.7.2. разработка и осуществление мероприятий по материально-техническому обеспечению деятельности аварийно-спасательных служб.</w:t>
      </w:r>
    </w:p>
    <w:p w:rsidR="008A6854" w:rsidRPr="008A6854" w:rsidRDefault="008A6854" w:rsidP="008A6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854">
        <w:rPr>
          <w:rFonts w:ascii="Times New Roman" w:hAnsi="Times New Roman" w:cs="Times New Roman"/>
          <w:sz w:val="24"/>
          <w:szCs w:val="24"/>
        </w:rPr>
        <w:t>1.8. По вопросу «осуществление мероприятий по обеспечению безопасности людей на водных объектах, охране их жизни и здоровья»:</w:t>
      </w:r>
    </w:p>
    <w:p w:rsidR="008A6854" w:rsidRPr="008A6854" w:rsidRDefault="008A6854" w:rsidP="008A6854">
      <w:pPr>
        <w:pStyle w:val="ab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8A6854">
        <w:t xml:space="preserve">         1.8.1. принятие нормативно-правовых актов по вопросам обеспечения безопасности людей на водных объектах;</w:t>
      </w:r>
    </w:p>
    <w:p w:rsidR="008A6854" w:rsidRPr="008A6854" w:rsidRDefault="008A6854" w:rsidP="008A6854">
      <w:pPr>
        <w:pStyle w:val="ab"/>
        <w:spacing w:before="0" w:beforeAutospacing="0" w:after="0" w:afterAutospacing="0"/>
        <w:jc w:val="both"/>
      </w:pPr>
      <w:r w:rsidRPr="008A6854">
        <w:t xml:space="preserve">        1.8.2.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8A6854" w:rsidRPr="008A6854" w:rsidRDefault="008A6854" w:rsidP="008A6854">
      <w:pPr>
        <w:pStyle w:val="ab"/>
        <w:spacing w:before="0" w:beforeAutospacing="0" w:after="0" w:afterAutospacing="0"/>
        <w:jc w:val="both"/>
      </w:pPr>
      <w:r w:rsidRPr="008A6854">
        <w:t xml:space="preserve">        1.8.3.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8A6854" w:rsidRPr="008A6854" w:rsidRDefault="008A6854" w:rsidP="008A6854">
      <w:pPr>
        <w:pStyle w:val="ab"/>
        <w:spacing w:before="0" w:beforeAutospacing="0" w:after="0" w:afterAutospacing="0"/>
      </w:pPr>
      <w:r w:rsidRPr="008A6854">
        <w:t xml:space="preserve">         1.8.4. организация предупредительно-информационной работы в период весеннего паводка.</w:t>
      </w:r>
    </w:p>
    <w:p w:rsidR="008A6854" w:rsidRPr="008A6854" w:rsidRDefault="008A6854" w:rsidP="008A6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1.9.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8A6854" w:rsidRPr="008A6854" w:rsidRDefault="008A6854" w:rsidP="008A685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1.9.1.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8A6854" w:rsidRPr="008A6854" w:rsidRDefault="008A6854" w:rsidP="008A68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lastRenderedPageBreak/>
        <w:t xml:space="preserve">        1.9.2.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A6854">
        <w:rPr>
          <w:rFonts w:ascii="Times New Roman" w:hAnsi="Times New Roman" w:cs="Times New Roman"/>
          <w:sz w:val="24"/>
          <w:szCs w:val="24"/>
        </w:rPr>
        <w:t>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8A6854" w:rsidRPr="008A6854" w:rsidRDefault="008A6854" w:rsidP="008A68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 1.9.3.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8A6854" w:rsidRPr="008A6854" w:rsidRDefault="008A6854" w:rsidP="008A68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1.9.4. п</w:t>
      </w:r>
      <w:r w:rsidRPr="008A6854">
        <w:rPr>
          <w:rFonts w:ascii="Times New Roman" w:hAnsi="Times New Roman" w:cs="Times New Roman"/>
          <w:bCs/>
          <w:sz w:val="24"/>
          <w:szCs w:val="24"/>
        </w:rPr>
        <w:t>редоставление субсидий субъектам малого и среднего предпринимательства на конкурсной основе;</w:t>
      </w:r>
    </w:p>
    <w:p w:rsidR="008A6854" w:rsidRPr="008A6854" w:rsidRDefault="008A6854" w:rsidP="008A68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       1.9.5.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8A6854" w:rsidRPr="008A6854" w:rsidRDefault="008A6854" w:rsidP="008A685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1.10. По вопросу «</w:t>
      </w:r>
      <w:r w:rsidRPr="008A6854">
        <w:rPr>
          <w:rStyle w:val="blk"/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поселения»:</w:t>
      </w:r>
    </w:p>
    <w:p w:rsidR="008A6854" w:rsidRPr="008A6854" w:rsidRDefault="008A6854" w:rsidP="008A685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A6854">
        <w:rPr>
          <w:rStyle w:val="blk"/>
          <w:rFonts w:ascii="Times New Roman" w:hAnsi="Times New Roman" w:cs="Times New Roman"/>
          <w:sz w:val="24"/>
          <w:szCs w:val="24"/>
        </w:rPr>
        <w:t>1.10.1. создание межведомственных комиссий по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A6854" w:rsidRPr="008A6854" w:rsidRDefault="008A6854" w:rsidP="008A685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A6854">
        <w:rPr>
          <w:rStyle w:val="blk"/>
          <w:rFonts w:ascii="Times New Roman" w:hAnsi="Times New Roman" w:cs="Times New Roman"/>
          <w:sz w:val="24"/>
          <w:szCs w:val="24"/>
        </w:rPr>
        <w:t>1.10.2. принятие правовых актов, регулирующих вопросы профилактики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A6854" w:rsidRPr="008A6854" w:rsidRDefault="008A6854" w:rsidP="008A6854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A6854">
        <w:rPr>
          <w:rStyle w:val="blk"/>
          <w:rFonts w:ascii="Times New Roman" w:hAnsi="Times New Roman" w:cs="Times New Roman"/>
          <w:sz w:val="24"/>
          <w:szCs w:val="24"/>
        </w:rPr>
        <w:t xml:space="preserve">1.10.3. </w:t>
      </w:r>
      <w:r w:rsidRPr="008A6854">
        <w:rPr>
          <w:rFonts w:ascii="Times New Roman" w:hAnsi="Times New Roman" w:cs="Times New Roman"/>
          <w:sz w:val="24"/>
          <w:szCs w:val="24"/>
        </w:rPr>
        <w:t xml:space="preserve">оказание организационной, методической, практической помощи </w:t>
      </w:r>
      <w:r w:rsidRPr="008A6854">
        <w:rPr>
          <w:rFonts w:ascii="Times New Roman" w:hAnsi="Times New Roman" w:cs="Times New Roman"/>
          <w:bCs/>
          <w:sz w:val="24"/>
          <w:szCs w:val="24"/>
        </w:rPr>
        <w:t xml:space="preserve"> по вопросам  </w:t>
      </w:r>
      <w:r w:rsidRPr="008A6854">
        <w:rPr>
          <w:rStyle w:val="blk"/>
          <w:rFonts w:ascii="Times New Roman" w:hAnsi="Times New Roman" w:cs="Times New Roman"/>
          <w:sz w:val="24"/>
          <w:szCs w:val="24"/>
        </w:rPr>
        <w:t>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2.1. В целях реализации настоящего соглашения Поселение обязуется: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 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2.1.4. Отражать в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</w:t>
      </w:r>
      <w:r w:rsidR="00742544">
        <w:rPr>
          <w:rFonts w:ascii="Times New Roman" w:hAnsi="Times New Roman" w:cs="Times New Roman"/>
          <w:sz w:val="24"/>
          <w:szCs w:val="24"/>
        </w:rPr>
        <w:t>ский</w:t>
      </w:r>
      <w:r w:rsidRPr="008A68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2.2. В целях реализации настоящего соглашения Поселение вправе: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2.2.1. Участвовать в совещаниях, проводимых Районом по вопросам реализации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2.3.  В целях реализации настоящего соглашения Район  обязуется: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lastRenderedPageBreak/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Имянликулев</w:t>
      </w:r>
      <w:r w:rsidR="00742544">
        <w:rPr>
          <w:rFonts w:ascii="Times New Roman" w:hAnsi="Times New Roman" w:cs="Times New Roman"/>
          <w:sz w:val="24"/>
          <w:szCs w:val="24"/>
        </w:rPr>
        <w:t>ский</w:t>
      </w:r>
      <w:r w:rsidRPr="008A6854">
        <w:rPr>
          <w:rFonts w:ascii="Times New Roman" w:hAnsi="Times New Roman" w:cs="Times New Roman"/>
          <w:sz w:val="24"/>
          <w:szCs w:val="24"/>
        </w:rPr>
        <w:t xml:space="preserve"> сельсовет за счет собственных материальных ресурсов и финансовых средств, предоставляемых Поселением.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Район  вправе: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2.4.1. Запрашивать у Поселения информацию, необходимую для реализации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2.4.2. Приостановить на срок до одного месяца исполнение переданных полномочий при непредставлении Поселением финансовых средств  для осуществления переданных полномочий в течении двух месяцев с момента последнего перечисления.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2.4.3. Давать Поселению предложения по ежегодному объему финансовых средств, предоставляемых бюджету муниципального района Чекмагушевский район Республики Башкортостан для осуществления переданных полномочий.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A6854">
        <w:rPr>
          <w:rFonts w:ascii="Times New Roman" w:hAnsi="Times New Roman" w:cs="Times New Roman"/>
          <w:b/>
          <w:sz w:val="24"/>
          <w:szCs w:val="24"/>
        </w:rPr>
        <w:t xml:space="preserve">. Порядок предоставления финансовых средств 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</w:rPr>
        <w:t>для осуществления переданных полномочий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3.3. Финансовые средства перечисляются ежемесячно.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A6854">
        <w:rPr>
          <w:rFonts w:ascii="Times New Roman" w:hAnsi="Times New Roman" w:cs="Times New Roman"/>
          <w:b/>
          <w:sz w:val="24"/>
          <w:szCs w:val="24"/>
        </w:rPr>
        <w:t>. Основания и порядок прекращения Соглашения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момента его утверждения решениями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</w:t>
      </w:r>
      <w:r w:rsidR="00742544">
        <w:rPr>
          <w:rFonts w:ascii="Times New Roman" w:hAnsi="Times New Roman" w:cs="Times New Roman"/>
          <w:sz w:val="24"/>
          <w:szCs w:val="24"/>
        </w:rPr>
        <w:t>ский</w:t>
      </w:r>
      <w:r w:rsidRPr="008A685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Совета муниципального района Чекмагушевский район Республики Башкортостан и действует до 31 декабря  2017 года.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4.2. Настоящее Соглашение может быть досрочно прекращено: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A685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8A6854" w:rsidRPr="008A6854" w:rsidRDefault="008A6854" w:rsidP="008A6854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8A6854">
        <w:rPr>
          <w:sz w:val="24"/>
          <w:szCs w:val="24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A6854" w:rsidRPr="008A6854" w:rsidRDefault="008A6854" w:rsidP="008A6854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20" w:right="20" w:firstLine="520"/>
        <w:jc w:val="both"/>
        <w:rPr>
          <w:sz w:val="24"/>
          <w:szCs w:val="24"/>
        </w:rPr>
      </w:pPr>
      <w:r w:rsidRPr="008A6854">
        <w:rPr>
          <w:sz w:val="24"/>
          <w:szCs w:val="24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</w:t>
      </w:r>
      <w:r w:rsidRPr="008A6854">
        <w:rPr>
          <w:sz w:val="24"/>
          <w:szCs w:val="24"/>
        </w:rPr>
        <w:lastRenderedPageBreak/>
        <w:t>России от не перечисленных в срок сумм.</w:t>
      </w:r>
    </w:p>
    <w:p w:rsidR="008A6854" w:rsidRPr="008A6854" w:rsidRDefault="008A6854" w:rsidP="008A6854">
      <w:pPr>
        <w:pStyle w:val="a7"/>
        <w:widowControl w:val="0"/>
        <w:numPr>
          <w:ilvl w:val="0"/>
          <w:numId w:val="9"/>
        </w:numPr>
        <w:tabs>
          <w:tab w:val="clear" w:pos="6100"/>
        </w:tabs>
        <w:ind w:left="20" w:right="20" w:firstLine="520"/>
        <w:jc w:val="both"/>
        <w:rPr>
          <w:b/>
          <w:sz w:val="24"/>
          <w:szCs w:val="24"/>
        </w:rPr>
      </w:pPr>
      <w:r w:rsidRPr="008A6854">
        <w:rPr>
          <w:sz w:val="24"/>
          <w:szCs w:val="24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A6854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6.1. Все разногласия между Сторонами разрешаются путем переговоров.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685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A6854">
        <w:rPr>
          <w:rFonts w:ascii="Times New Roman" w:hAnsi="Times New Roman" w:cs="Times New Roman"/>
          <w:b/>
          <w:sz w:val="24"/>
          <w:szCs w:val="24"/>
        </w:rPr>
        <w:t>. Заключительные условия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</w:t>
      </w:r>
      <w:r w:rsidR="00742544">
        <w:rPr>
          <w:rFonts w:ascii="Times New Roman" w:hAnsi="Times New Roman" w:cs="Times New Roman"/>
          <w:sz w:val="24"/>
          <w:szCs w:val="24"/>
        </w:rPr>
        <w:t>ский</w:t>
      </w:r>
      <w:r w:rsidRPr="008A6854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Чекмагушевский район Республики Башкортостан, Совета муниципального района Чекмагушевский район Республики Башкортостан.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854">
        <w:rPr>
          <w:rFonts w:ascii="Times New Roman" w:hAnsi="Times New Roman" w:cs="Times New Roman"/>
          <w:sz w:val="24"/>
          <w:szCs w:val="24"/>
        </w:rPr>
        <w:t>7.2.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8A6854" w:rsidRPr="008A6854" w:rsidRDefault="008A6854" w:rsidP="008A6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8A6854" w:rsidRPr="008A6854" w:rsidTr="006C3233">
        <w:tc>
          <w:tcPr>
            <w:tcW w:w="4785" w:type="dxa"/>
          </w:tcPr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</w:t>
            </w:r>
            <w:r w:rsidR="0074254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Чекмагушевский район</w:t>
            </w:r>
            <w:r w:rsidR="0074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  <w:p w:rsid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</w:t>
            </w:r>
            <w:r w:rsidR="0074254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   сельсовет</w:t>
            </w:r>
            <w:r w:rsidRPr="008A6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68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</w:t>
            </w:r>
            <w:r w:rsidRPr="008A6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Тимерханов Р.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8A6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района Чекмагушевский район 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44" w:rsidRPr="008A6854" w:rsidRDefault="0074254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района Чекмагушевский район 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44" w:rsidRDefault="0074254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68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</w:t>
            </w:r>
            <w:r w:rsidRPr="008A6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Гиззатуллин С.З</w:t>
            </w:r>
            <w:r w:rsidRPr="008A68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       </w:t>
            </w:r>
          </w:p>
          <w:p w:rsidR="008A6854" w:rsidRPr="008A6854" w:rsidRDefault="008A6854" w:rsidP="008A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685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746ED" w:rsidRPr="008A6854" w:rsidRDefault="004746ED" w:rsidP="00474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6ED" w:rsidRPr="008A6854" w:rsidRDefault="004746ED" w:rsidP="00474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6ED" w:rsidRPr="008A6854" w:rsidRDefault="004746ED" w:rsidP="00474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6ED" w:rsidRPr="008A6854" w:rsidRDefault="004746ED" w:rsidP="00474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28B" w:rsidRPr="008A6854" w:rsidRDefault="0031328B" w:rsidP="0031328B">
      <w:pPr>
        <w:pStyle w:val="a7"/>
        <w:jc w:val="both"/>
        <w:rPr>
          <w:sz w:val="24"/>
          <w:szCs w:val="24"/>
        </w:rPr>
      </w:pPr>
    </w:p>
    <w:p w:rsidR="006D58D0" w:rsidRPr="008A6854" w:rsidRDefault="006D58D0" w:rsidP="006D5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8D0" w:rsidRPr="008A6854" w:rsidRDefault="006D58D0" w:rsidP="006D58D0">
      <w:pPr>
        <w:pStyle w:val="3"/>
        <w:ind w:firstLine="0"/>
        <w:rPr>
          <w:sz w:val="24"/>
          <w:szCs w:val="24"/>
        </w:rPr>
      </w:pPr>
    </w:p>
    <w:p w:rsidR="006D58D0" w:rsidRPr="008A6854" w:rsidRDefault="006D58D0" w:rsidP="006D58D0">
      <w:pPr>
        <w:pStyle w:val="3"/>
        <w:ind w:firstLine="0"/>
        <w:rPr>
          <w:sz w:val="24"/>
          <w:szCs w:val="24"/>
        </w:rPr>
      </w:pPr>
    </w:p>
    <w:p w:rsidR="006D58D0" w:rsidRPr="008A6854" w:rsidRDefault="006D58D0" w:rsidP="006D58D0">
      <w:pPr>
        <w:pStyle w:val="3"/>
        <w:ind w:firstLine="0"/>
        <w:rPr>
          <w:sz w:val="24"/>
          <w:szCs w:val="24"/>
        </w:rPr>
      </w:pPr>
    </w:p>
    <w:p w:rsidR="006D58D0" w:rsidRPr="008A6854" w:rsidRDefault="006D58D0" w:rsidP="006D58D0">
      <w:pPr>
        <w:pStyle w:val="3"/>
        <w:ind w:firstLine="0"/>
        <w:rPr>
          <w:sz w:val="24"/>
          <w:szCs w:val="24"/>
        </w:rPr>
      </w:pPr>
    </w:p>
    <w:p w:rsidR="006D58D0" w:rsidRPr="008A6854" w:rsidRDefault="006D58D0" w:rsidP="006D58D0">
      <w:pPr>
        <w:pStyle w:val="3"/>
        <w:ind w:firstLine="0"/>
        <w:rPr>
          <w:sz w:val="24"/>
          <w:szCs w:val="24"/>
        </w:rPr>
      </w:pPr>
    </w:p>
    <w:sectPr w:rsidR="006D58D0" w:rsidRPr="008A6854" w:rsidSect="0031328B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68" w:rsidRDefault="003D4468" w:rsidP="000838BC">
      <w:pPr>
        <w:spacing w:after="0" w:line="240" w:lineRule="auto"/>
      </w:pPr>
      <w:r>
        <w:separator/>
      </w:r>
    </w:p>
  </w:endnote>
  <w:endnote w:type="continuationSeparator" w:id="1">
    <w:p w:rsidR="003D4468" w:rsidRDefault="003D4468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68" w:rsidRDefault="003D4468" w:rsidP="000838BC">
      <w:pPr>
        <w:spacing w:after="0" w:line="240" w:lineRule="auto"/>
      </w:pPr>
      <w:r>
        <w:separator/>
      </w:r>
    </w:p>
  </w:footnote>
  <w:footnote w:type="continuationSeparator" w:id="1">
    <w:p w:rsidR="003D4468" w:rsidRDefault="003D4468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9EC6EAE"/>
    <w:multiLevelType w:val="hybridMultilevel"/>
    <w:tmpl w:val="708897B2"/>
    <w:lvl w:ilvl="0" w:tplc="8E32AB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0F5A"/>
    <w:rsid w:val="00026B44"/>
    <w:rsid w:val="000838BC"/>
    <w:rsid w:val="000A5953"/>
    <w:rsid w:val="000B24E4"/>
    <w:rsid w:val="000D02B9"/>
    <w:rsid w:val="0016538E"/>
    <w:rsid w:val="00166375"/>
    <w:rsid w:val="00175997"/>
    <w:rsid w:val="0022095B"/>
    <w:rsid w:val="00247C35"/>
    <w:rsid w:val="0027758C"/>
    <w:rsid w:val="002A0A5B"/>
    <w:rsid w:val="002A7CFD"/>
    <w:rsid w:val="0031328B"/>
    <w:rsid w:val="0031678C"/>
    <w:rsid w:val="003A310B"/>
    <w:rsid w:val="003D4468"/>
    <w:rsid w:val="004169BD"/>
    <w:rsid w:val="0042667A"/>
    <w:rsid w:val="004746ED"/>
    <w:rsid w:val="00475D4F"/>
    <w:rsid w:val="00486A6A"/>
    <w:rsid w:val="00497998"/>
    <w:rsid w:val="004C5EF4"/>
    <w:rsid w:val="004D1A0C"/>
    <w:rsid w:val="004E6402"/>
    <w:rsid w:val="005624D4"/>
    <w:rsid w:val="00567117"/>
    <w:rsid w:val="005A1A54"/>
    <w:rsid w:val="005B3FD6"/>
    <w:rsid w:val="00683435"/>
    <w:rsid w:val="00684FD7"/>
    <w:rsid w:val="006A06A9"/>
    <w:rsid w:val="006D58D0"/>
    <w:rsid w:val="0073704B"/>
    <w:rsid w:val="00742544"/>
    <w:rsid w:val="007728BD"/>
    <w:rsid w:val="008536FC"/>
    <w:rsid w:val="00863989"/>
    <w:rsid w:val="0087368B"/>
    <w:rsid w:val="008756B6"/>
    <w:rsid w:val="00876E74"/>
    <w:rsid w:val="008A6854"/>
    <w:rsid w:val="009307E9"/>
    <w:rsid w:val="00960EDE"/>
    <w:rsid w:val="00A0061C"/>
    <w:rsid w:val="00A155B4"/>
    <w:rsid w:val="00A37E1D"/>
    <w:rsid w:val="00A75F96"/>
    <w:rsid w:val="00A763B3"/>
    <w:rsid w:val="00B300BE"/>
    <w:rsid w:val="00B52AE8"/>
    <w:rsid w:val="00BB5F1F"/>
    <w:rsid w:val="00BE45DB"/>
    <w:rsid w:val="00BE4851"/>
    <w:rsid w:val="00BF4BCC"/>
    <w:rsid w:val="00C711F2"/>
    <w:rsid w:val="00C83D42"/>
    <w:rsid w:val="00C87B5F"/>
    <w:rsid w:val="00CA2E46"/>
    <w:rsid w:val="00CB4469"/>
    <w:rsid w:val="00CD54F0"/>
    <w:rsid w:val="00D10AF7"/>
    <w:rsid w:val="00D11723"/>
    <w:rsid w:val="00D11CC0"/>
    <w:rsid w:val="00D45CD7"/>
    <w:rsid w:val="00D829DF"/>
    <w:rsid w:val="00D932DB"/>
    <w:rsid w:val="00E10731"/>
    <w:rsid w:val="00E63742"/>
    <w:rsid w:val="00E96866"/>
    <w:rsid w:val="00F26276"/>
    <w:rsid w:val="00F3700C"/>
    <w:rsid w:val="00F7691E"/>
    <w:rsid w:val="00FE11EC"/>
    <w:rsid w:val="00FE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155B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155B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5B4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1">
    <w:name w:val="Основной текст (3)_"/>
    <w:basedOn w:val="a0"/>
    <w:link w:val="310"/>
    <w:locked/>
    <w:rsid w:val="00CB4469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B4469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B4469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B4469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basedOn w:val="a0"/>
    <w:link w:val="610"/>
    <w:locked/>
    <w:rsid w:val="00CB4469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B4469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basedOn w:val="31"/>
    <w:rsid w:val="00CB4469"/>
    <w:rPr>
      <w:color w:val="000000"/>
      <w:spacing w:val="0"/>
      <w:w w:val="100"/>
      <w:position w:val="0"/>
      <w:lang w:val="ru-RU" w:eastAsia="ru-RU"/>
    </w:rPr>
  </w:style>
  <w:style w:type="character" w:customStyle="1" w:styleId="ad">
    <w:name w:val="Основной текст + Полужирный"/>
    <w:basedOn w:val="a0"/>
    <w:rsid w:val="00CB446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CB4469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6D58D0"/>
    <w:pPr>
      <w:ind w:left="720"/>
      <w:contextualSpacing/>
    </w:pPr>
  </w:style>
  <w:style w:type="paragraph" w:customStyle="1" w:styleId="FR2">
    <w:name w:val="FR2"/>
    <w:rsid w:val="004746ED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Normal">
    <w:name w:val="ConsNormal"/>
    <w:rsid w:val="008A6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8A6854"/>
    <w:pPr>
      <w:spacing w:after="120" w:line="240" w:lineRule="auto"/>
      <w:ind w:left="283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A6854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8A6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A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A6854"/>
  </w:style>
  <w:style w:type="paragraph" w:customStyle="1" w:styleId="ConsTitle">
    <w:name w:val="ConsTitle"/>
    <w:uiPriority w:val="99"/>
    <w:rsid w:val="00960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538527087086042F0B8D7DDCA40F0F8B1CE89AE250627042F3560Cb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6D84-4D53-4C97-9ECB-35D5C00F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47</cp:revision>
  <cp:lastPrinted>2016-03-11T10:54:00Z</cp:lastPrinted>
  <dcterms:created xsi:type="dcterms:W3CDTF">2015-01-27T10:52:00Z</dcterms:created>
  <dcterms:modified xsi:type="dcterms:W3CDTF">2016-12-26T09:12:00Z</dcterms:modified>
</cp:coreProperties>
</file>