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A41262" w:rsidRDefault="00A41262" w:rsidP="00FE11E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pacing w:val="-20"/>
          <w:sz w:val="32"/>
          <w:szCs w:val="32"/>
        </w:rPr>
      </w:pPr>
    </w:p>
    <w:p w:rsidR="00FE11EC" w:rsidRPr="005B3FD6" w:rsidRDefault="000B24E4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</w:t>
      </w:r>
      <w:r w:rsidR="000C051A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D2550A" w:rsidRPr="008320CA" w:rsidRDefault="003F00B9" w:rsidP="00832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2550A" w:rsidRPr="00D933DE" w:rsidRDefault="00D2550A" w:rsidP="00D25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DE">
        <w:rPr>
          <w:rFonts w:ascii="Times New Roman" w:hAnsi="Times New Roman" w:cs="Times New Roman"/>
          <w:b/>
          <w:sz w:val="28"/>
          <w:szCs w:val="28"/>
        </w:rPr>
        <w:t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Имянликулевский сельсовет муниципального района Чекмагушевский район Республики Башкортостан</w:t>
      </w:r>
      <w:r w:rsidRPr="00D933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b/>
          <w:sz w:val="28"/>
          <w:szCs w:val="28"/>
        </w:rPr>
        <w:t xml:space="preserve">по вопросам управления муниципальным имуществом </w:t>
      </w:r>
    </w:p>
    <w:p w:rsidR="00D933DE" w:rsidRPr="00D933DE" w:rsidRDefault="00D933DE" w:rsidP="00D933DE">
      <w:pPr>
        <w:tabs>
          <w:tab w:val="center" w:pos="540"/>
          <w:tab w:val="center" w:pos="900"/>
        </w:tabs>
        <w:rPr>
          <w:rStyle w:val="FontStyle66"/>
          <w:b w:val="0"/>
          <w:sz w:val="28"/>
          <w:szCs w:val="28"/>
        </w:rPr>
      </w:pPr>
    </w:p>
    <w:p w:rsidR="00D933DE" w:rsidRPr="00D933DE" w:rsidRDefault="00D933DE" w:rsidP="00D933DE">
      <w:pPr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        Руководствуясь приказом Министерства земельных и имущественных отношений Республики Башкортостан от 27.07.2019 №1084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(городских округов, городских, сельских поселений) Республики Башкортостан по вопросам управления муниципальным имуществом, Совет сельского поселения Имянликулевский сельсовет муниципального района Чекмагушевский район Республики Башкортостан РЕШИЛ: </w:t>
      </w:r>
    </w:p>
    <w:p w:rsidR="00D933DE" w:rsidRPr="00D933DE" w:rsidRDefault="00D933DE" w:rsidP="00D933DE">
      <w:pPr>
        <w:widowControl w:val="0"/>
        <w:tabs>
          <w:tab w:val="center" w:pos="540"/>
        </w:tabs>
        <w:autoSpaceDE w:val="0"/>
        <w:autoSpaceDN w:val="0"/>
        <w:adjustRightInd w:val="0"/>
        <w:jc w:val="both"/>
        <w:rPr>
          <w:rStyle w:val="FontStyle66"/>
          <w:b w:val="0"/>
          <w:sz w:val="28"/>
          <w:szCs w:val="28"/>
        </w:rPr>
      </w:pPr>
      <w:r w:rsidRPr="00D933DE">
        <w:rPr>
          <w:rStyle w:val="FontStyle66"/>
          <w:b w:val="0"/>
          <w:sz w:val="28"/>
          <w:szCs w:val="28"/>
        </w:rPr>
        <w:t xml:space="preserve">         1. Утвердить Соглашение о </w:t>
      </w:r>
      <w:r w:rsidRPr="00D933DE">
        <w:rPr>
          <w:rFonts w:ascii="Times New Roman" w:hAnsi="Times New Roman" w:cs="Times New Roman"/>
          <w:sz w:val="28"/>
          <w:szCs w:val="28"/>
        </w:rPr>
        <w:t>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Имянликулевский сельсовет муниципального района Чекмагушевский район Республики Башкортостан по вопросам управления муниципальным имуществом</w:t>
      </w:r>
      <w:r w:rsidRPr="00D933DE">
        <w:rPr>
          <w:rStyle w:val="FontStyle66"/>
          <w:b w:val="0"/>
          <w:sz w:val="28"/>
          <w:szCs w:val="28"/>
        </w:rPr>
        <w:t>.</w:t>
      </w:r>
    </w:p>
    <w:p w:rsidR="00D933DE" w:rsidRPr="00D933DE" w:rsidRDefault="00D933DE" w:rsidP="00D933D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Style w:val="FontStyle66"/>
          <w:b w:val="0"/>
          <w:bCs w:val="0"/>
          <w:color w:val="FF0000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D933DE">
        <w:rPr>
          <w:rStyle w:val="FontStyle66"/>
          <w:b w:val="0"/>
          <w:sz w:val="28"/>
          <w:szCs w:val="28"/>
        </w:rPr>
        <w:t xml:space="preserve"> Отменить решения Совета сельского поселения</w:t>
      </w:r>
      <w:r w:rsidRPr="00D933DE">
        <w:rPr>
          <w:rFonts w:ascii="Times New Roman" w:hAnsi="Times New Roman" w:cs="Times New Roman"/>
          <w:sz w:val="28"/>
          <w:szCs w:val="28"/>
        </w:rPr>
        <w:t xml:space="preserve"> Имянликулевский сельсовет муниципального района</w:t>
      </w:r>
      <w:r w:rsidRPr="00D933DE">
        <w:rPr>
          <w:rStyle w:val="FontStyle66"/>
          <w:b w:val="0"/>
          <w:sz w:val="28"/>
          <w:szCs w:val="28"/>
        </w:rPr>
        <w:t xml:space="preserve"> Чекмагушевский район Республики Башкортостан</w:t>
      </w:r>
      <w:r w:rsidRPr="00D933DE">
        <w:rPr>
          <w:rStyle w:val="FontStyle66"/>
          <w:b w:val="0"/>
          <w:color w:val="FF0000"/>
          <w:sz w:val="28"/>
          <w:szCs w:val="28"/>
        </w:rPr>
        <w:t xml:space="preserve"> </w:t>
      </w:r>
      <w:r w:rsidRPr="00D933DE">
        <w:rPr>
          <w:rStyle w:val="FontStyle66"/>
          <w:b w:val="0"/>
          <w:sz w:val="28"/>
          <w:szCs w:val="28"/>
        </w:rPr>
        <w:t>от</w:t>
      </w:r>
      <w:r w:rsidRPr="00D933DE">
        <w:rPr>
          <w:rStyle w:val="FontStyle66"/>
          <w:b w:val="0"/>
          <w:color w:val="FF0000"/>
          <w:sz w:val="28"/>
          <w:szCs w:val="28"/>
        </w:rPr>
        <w:t xml:space="preserve"> </w:t>
      </w:r>
      <w:r w:rsidRPr="00D933DE">
        <w:rPr>
          <w:rStyle w:val="FontStyle66"/>
          <w:b w:val="0"/>
          <w:sz w:val="28"/>
          <w:szCs w:val="28"/>
        </w:rPr>
        <w:t>14.08.2013 №</w:t>
      </w:r>
      <w:r>
        <w:rPr>
          <w:rStyle w:val="FontStyle66"/>
          <w:b w:val="0"/>
          <w:sz w:val="28"/>
          <w:szCs w:val="28"/>
        </w:rPr>
        <w:t xml:space="preserve"> </w:t>
      </w:r>
      <w:r w:rsidRPr="00D933DE">
        <w:rPr>
          <w:rStyle w:val="FontStyle66"/>
          <w:b w:val="0"/>
          <w:sz w:val="28"/>
          <w:szCs w:val="28"/>
        </w:rPr>
        <w:t>82.</w:t>
      </w:r>
    </w:p>
    <w:p w:rsidR="00D933DE" w:rsidRPr="00D933DE" w:rsidRDefault="00D933DE" w:rsidP="00D933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   3. Настоящее решение подлежит опубликованию на официальном информационном сайте Администрации сельского поселения </w:t>
      </w:r>
      <w:r w:rsidRPr="00D933DE">
        <w:rPr>
          <w:rFonts w:ascii="Times New Roman" w:hAnsi="Times New Roman" w:cs="Times New Roman"/>
          <w:sz w:val="28"/>
          <w:szCs w:val="28"/>
        </w:rPr>
        <w:lastRenderedPageBreak/>
        <w:t>Имянликулевский сельсовет муниципального района Чекмагушевский район Республики Башкортостан</w:t>
      </w:r>
      <w:r w:rsidRPr="00D93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933DE">
        <w:rPr>
          <w:rFonts w:ascii="Times New Roman" w:hAnsi="Times New Roman" w:cs="Times New Roman"/>
          <w:sz w:val="28"/>
          <w:szCs w:val="28"/>
        </w:rPr>
        <w:t>://</w:t>
      </w:r>
      <w:r w:rsidRPr="00D933DE">
        <w:rPr>
          <w:rFonts w:ascii="Times New Roman" w:hAnsi="Times New Roman" w:cs="Times New Roman"/>
          <w:sz w:val="28"/>
          <w:szCs w:val="28"/>
          <w:lang w:val="en-US"/>
        </w:rPr>
        <w:t>imyanlikul</w:t>
      </w:r>
      <w:r w:rsidRPr="00D933DE">
        <w:rPr>
          <w:rFonts w:ascii="Times New Roman" w:hAnsi="Times New Roman" w:cs="Times New Roman"/>
          <w:sz w:val="28"/>
          <w:szCs w:val="28"/>
        </w:rPr>
        <w:t>.</w:t>
      </w:r>
      <w:r w:rsidRPr="00D933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33DE">
        <w:rPr>
          <w:rFonts w:ascii="Times New Roman" w:hAnsi="Times New Roman" w:cs="Times New Roman"/>
          <w:sz w:val="28"/>
          <w:szCs w:val="28"/>
        </w:rPr>
        <w:t>.</w:t>
      </w:r>
    </w:p>
    <w:p w:rsidR="00D933DE" w:rsidRPr="00D933DE" w:rsidRDefault="00D933DE" w:rsidP="00D933D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  4. Контроль исполнения решения возложить на постоянную комиссию Совета сельского поселения Имянликулевский сельсовет муниципального района Чекмагушевский район Республики Башкортостан по бюджету, налогам и вопросам собственности</w:t>
      </w:r>
      <w:r w:rsidRPr="00D933DE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sz w:val="28"/>
          <w:szCs w:val="28"/>
        </w:rPr>
        <w:t>(Юнусов И.Ф.).</w:t>
      </w:r>
    </w:p>
    <w:p w:rsidR="00D933DE" w:rsidRPr="00D933DE" w:rsidRDefault="00D933DE" w:rsidP="00D933DE">
      <w:pPr>
        <w:jc w:val="both"/>
        <w:rPr>
          <w:rStyle w:val="FontStyle66"/>
          <w:b w:val="0"/>
          <w:color w:val="FF6600"/>
          <w:sz w:val="28"/>
          <w:szCs w:val="28"/>
        </w:rPr>
      </w:pPr>
    </w:p>
    <w:p w:rsidR="00D933DE" w:rsidRPr="00D933DE" w:rsidRDefault="00D933DE" w:rsidP="00A41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Style w:val="FontStyle66"/>
          <w:b w:val="0"/>
          <w:color w:val="FF6600"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D933DE" w:rsidRPr="00D933DE" w:rsidRDefault="00D933DE" w:rsidP="00A41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33DE" w:rsidRPr="00D933DE" w:rsidRDefault="00D933DE" w:rsidP="00A41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Чекмагушевский район  </w:t>
      </w:r>
    </w:p>
    <w:p w:rsidR="00D933DE" w:rsidRPr="00D933DE" w:rsidRDefault="00D933DE" w:rsidP="00A41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33DE">
        <w:rPr>
          <w:rFonts w:ascii="Times New Roman" w:hAnsi="Times New Roman" w:cs="Times New Roman"/>
          <w:sz w:val="28"/>
          <w:szCs w:val="28"/>
        </w:rPr>
        <w:t>Р.Л.Хафизова</w:t>
      </w:r>
    </w:p>
    <w:p w:rsidR="00A41262" w:rsidRDefault="00A41262" w:rsidP="00A41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A41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с.Имянликулево</w:t>
      </w:r>
    </w:p>
    <w:p w:rsidR="00D933DE" w:rsidRPr="00D933DE" w:rsidRDefault="00A41262" w:rsidP="00A41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D933DE" w:rsidRPr="00D933D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933DE" w:rsidRPr="00D933DE" w:rsidRDefault="00D933DE" w:rsidP="00A41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A41262">
        <w:rPr>
          <w:rFonts w:ascii="Times New Roman" w:hAnsi="Times New Roman" w:cs="Times New Roman"/>
          <w:sz w:val="28"/>
          <w:szCs w:val="28"/>
        </w:rPr>
        <w:t>217</w:t>
      </w:r>
    </w:p>
    <w:p w:rsidR="00D933DE" w:rsidRP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  <w:r w:rsidRPr="00D933DE">
        <w:rPr>
          <w:rStyle w:val="FontStyle66"/>
          <w:b w:val="0"/>
          <w:sz w:val="28"/>
          <w:szCs w:val="28"/>
        </w:rPr>
        <w:t xml:space="preserve">     </w:t>
      </w: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Default="00D933DE" w:rsidP="00D933DE">
      <w:pPr>
        <w:jc w:val="both"/>
        <w:rPr>
          <w:rStyle w:val="FontStyle66"/>
          <w:b w:val="0"/>
          <w:sz w:val="28"/>
          <w:szCs w:val="28"/>
        </w:rPr>
      </w:pPr>
    </w:p>
    <w:p w:rsidR="00D933DE" w:rsidRPr="00D933DE" w:rsidRDefault="00D933DE" w:rsidP="00D933DE">
      <w:pPr>
        <w:jc w:val="both"/>
        <w:rPr>
          <w:rStyle w:val="FontStyle67"/>
          <w:bCs/>
          <w:sz w:val="28"/>
          <w:szCs w:val="28"/>
        </w:rPr>
      </w:pPr>
    </w:p>
    <w:p w:rsidR="00D933DE" w:rsidRPr="00D933DE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33DE" w:rsidRPr="00146381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46381">
        <w:rPr>
          <w:rFonts w:ascii="Times New Roman" w:hAnsi="Times New Roman"/>
          <w:sz w:val="24"/>
          <w:szCs w:val="24"/>
        </w:rPr>
        <w:t>Приложение</w:t>
      </w:r>
    </w:p>
    <w:p w:rsidR="00D933DE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1463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к</w:t>
      </w:r>
      <w:r w:rsidRPr="004A5AF9">
        <w:rPr>
          <w:rFonts w:ascii="Times New Roman" w:hAnsi="Times New Roman"/>
          <w:sz w:val="24"/>
          <w:szCs w:val="24"/>
        </w:rPr>
        <w:t xml:space="preserve"> решению Совета сельского</w:t>
      </w:r>
    </w:p>
    <w:p w:rsidR="00D933DE" w:rsidRPr="004A5AF9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A5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A5AF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A5AF9">
        <w:rPr>
          <w:rFonts w:ascii="Times New Roman" w:hAnsi="Times New Roman"/>
          <w:sz w:val="24"/>
          <w:szCs w:val="24"/>
        </w:rPr>
        <w:t xml:space="preserve">               </w:t>
      </w:r>
    </w:p>
    <w:p w:rsidR="00D933DE" w:rsidRPr="004A5AF9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4A5AF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A5AF9">
        <w:rPr>
          <w:rFonts w:ascii="Times New Roman" w:hAnsi="Times New Roman"/>
          <w:sz w:val="24"/>
          <w:szCs w:val="24"/>
        </w:rPr>
        <w:t xml:space="preserve">Имянликулевский сельсовет </w:t>
      </w:r>
    </w:p>
    <w:p w:rsidR="00D933DE" w:rsidRPr="004A5AF9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4A5AF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A5AF9">
        <w:rPr>
          <w:rFonts w:ascii="Times New Roman" w:hAnsi="Times New Roman"/>
          <w:sz w:val="24"/>
          <w:szCs w:val="24"/>
        </w:rPr>
        <w:t>муниципального района</w:t>
      </w:r>
    </w:p>
    <w:p w:rsidR="00D933DE" w:rsidRPr="004A5AF9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4A5A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A5AF9">
        <w:rPr>
          <w:rFonts w:ascii="Times New Roman" w:hAnsi="Times New Roman"/>
          <w:sz w:val="24"/>
          <w:szCs w:val="24"/>
        </w:rPr>
        <w:t xml:space="preserve">Чекмагушевский район                                            </w:t>
      </w:r>
    </w:p>
    <w:p w:rsidR="00D933DE" w:rsidRPr="004A5AF9" w:rsidRDefault="00D933DE" w:rsidP="00D933DE">
      <w:pPr>
        <w:tabs>
          <w:tab w:val="left" w:pos="5387"/>
        </w:tabs>
        <w:spacing w:after="0"/>
        <w:outlineLvl w:val="0"/>
        <w:rPr>
          <w:rFonts w:ascii="Times New Roman" w:hAnsi="Times New Roman"/>
          <w:szCs w:val="24"/>
        </w:rPr>
      </w:pPr>
      <w:r w:rsidRPr="004A5AF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A5AF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933DE" w:rsidRPr="00CC17DE" w:rsidRDefault="00D933DE" w:rsidP="00D933DE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Pr="00CC17D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___» ______ 2019 года № __</w:t>
      </w:r>
    </w:p>
    <w:p w:rsidR="00D933DE" w:rsidRPr="00D933DE" w:rsidRDefault="00D933DE" w:rsidP="00D933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СОГЛАШЕНИЕ</w:t>
      </w:r>
    </w:p>
    <w:p w:rsidR="00D933DE" w:rsidRPr="00D933DE" w:rsidRDefault="00D933DE" w:rsidP="003476E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 собственностью</w:t>
      </w:r>
    </w:p>
    <w:p w:rsidR="00D933DE" w:rsidRPr="00D933DE" w:rsidRDefault="00D933DE" w:rsidP="003476E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по Чекмагушевскому району с Администрацией сельского поселения Имянликулевский сельсовет муниципального района Чекмагушевский район Республики Башкортостан по вопросам управления муниципальным имуществом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Мы, нижеподписавшиеся, Администрация сельского поселения Имянликулевский сельсовет муниципального района Чекмагушевский район Республики Башкортостан</w:t>
      </w:r>
      <w:r w:rsidRPr="00D93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sz w:val="28"/>
          <w:szCs w:val="28"/>
        </w:rPr>
        <w:t xml:space="preserve">в лице главы сельского поселения Хафизовой Разалии Лифовны действующего на основании Устава сельского поселения Имянликулевский сельсовет муниципального района Чекмагушевский район Республики Башкортостан, именуемый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Чекмагушевскому району в лице председателя комитета - начальника отдела Такиянузова Рустама Радмировича, действующего на основании </w:t>
      </w:r>
      <w:hyperlink r:id="rId8" w:history="1">
        <w:r w:rsidRPr="00D933DE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D933DE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D933D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933DE">
        <w:rPr>
          <w:rFonts w:ascii="Times New Roman" w:hAnsi="Times New Roman" w:cs="Times New Roman"/>
          <w:sz w:val="28"/>
          <w:szCs w:val="28"/>
        </w:rPr>
        <w:t xml:space="preserve">. № 1458, именуемый далее "Территориальный орган", с другой стороны, в соответствии со </w:t>
      </w:r>
      <w:hyperlink r:id="rId9" w:history="1">
        <w:r w:rsidRPr="00D933DE">
          <w:rPr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D933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D933DE">
          <w:rPr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D933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D933DE">
          <w:rPr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D933DE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Pr="00D933DE">
          <w:rPr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D933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D933DE" w:rsidRPr="00D933DE" w:rsidRDefault="00D933DE" w:rsidP="00D93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D933D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1.1.1. 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Администрации, принятых в сфере ее компетенции, установленной законодательством.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1.1.3. В установленном порядке осуществление контроля за исполнением условий договора аренды</w:t>
      </w:r>
      <w:r w:rsidRPr="00D933D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</w:t>
      </w:r>
      <w:r w:rsidRPr="00D933DE">
        <w:rPr>
          <w:rFonts w:ascii="Times New Roman" w:hAnsi="Times New Roman" w:cs="Times New Roman"/>
          <w:sz w:val="28"/>
          <w:szCs w:val="28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 муниципальных казенных учреждений и исполнение планового задания их поступлений в муниципальные бюджеты.</w:t>
      </w:r>
    </w:p>
    <w:p w:rsidR="00D933DE" w:rsidRPr="00D933DE" w:rsidRDefault="00D933DE" w:rsidP="00D933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lastRenderedPageBreak/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D933DE" w:rsidRPr="00D933DE" w:rsidRDefault="00D933DE" w:rsidP="00D933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1.1.6. Подготовка документов по вопросам приема и передачи муниципального имущества в </w:t>
      </w:r>
      <w:r w:rsidRPr="00D933D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Pr="00D933D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 Имянликулевский сельсовет муниципального района Чекмагушевский район Республики Башкортостан,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lastRenderedPageBreak/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осуществлении анализа платежеспособности муниципальных унитарных предприятий и муниципальных учреждений.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сельского поселения Имянликулевский сельсовет муниципального района Чекмагушевский район Республики Башкортостан и сделок на недвижимое имущество в органах государственной регистрации по вопросам, определенным настоящим Соглашением.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Имянликулевский сельсовет муниципального района Чекмагушевский район Республики Башкортостан или находящегося в государственной собственности до разграничения собственности на землю.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Администрации; 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lastRenderedPageBreak/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1.1.23. Подготовка проектов решений и договоров об использовании земельных участков без предоставления земельных участков и установления сервитута, публичного сервитута; 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3DE">
        <w:rPr>
          <w:rFonts w:ascii="Times New Roman" w:hAnsi="Times New Roman" w:cs="Times New Roman"/>
          <w:color w:val="000000"/>
          <w:sz w:val="28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1.1.25.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1.1.26.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сельского поселения Имянликулевский сельсовет муниципального района Чекмагушевский район Республики Башкортостан за пользование муниципальным имуществом, </w:t>
      </w:r>
      <w:r w:rsidRPr="00D933DE">
        <w:rPr>
          <w:rFonts w:ascii="Times New Roman" w:hAnsi="Times New Roman" w:cs="Times New Roman"/>
          <w:color w:val="000000"/>
          <w:sz w:val="28"/>
          <w:szCs w:val="28"/>
        </w:rPr>
        <w:t>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3DE">
        <w:rPr>
          <w:rFonts w:ascii="Times New Roman" w:hAnsi="Times New Roman" w:cs="Times New Roman"/>
          <w:color w:val="000000"/>
          <w:sz w:val="28"/>
          <w:szCs w:val="28"/>
        </w:rPr>
        <w:t>1.1.27.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1.1.28. Представление интересов Администрации по делам о несостоятельности (банкротстве), в случае наличия задолженности перед бюджетом сельского поселения Имянликулевский сельсовет муниципального района Чекмагушевский район Республики Башкортостан, по доходам, администрируемым Комитетом: предъявлять и подписывать требования </w:t>
      </w:r>
      <w:r w:rsidRPr="00D933DE">
        <w:rPr>
          <w:rFonts w:ascii="Times New Roman" w:hAnsi="Times New Roman" w:cs="Times New Roman"/>
          <w:sz w:val="28"/>
          <w:szCs w:val="28"/>
        </w:rPr>
        <w:lastRenderedPageBreak/>
        <w:t>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задолженности, осуществление претензионно-исковой работы.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сельского поселения.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lastRenderedPageBreak/>
        <w:t>2.1. Обязанности Администрации: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D933DE">
        <w:rPr>
          <w:rFonts w:ascii="Times New Roman" w:hAnsi="Times New Roman" w:cs="Times New Roman"/>
          <w:sz w:val="28"/>
          <w:szCs w:val="28"/>
        </w:rPr>
        <w:t>2.1.1. Предоставление Территориальному органу необходимых материалов для подготовки проектов постановлений Администрации и договоров.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Администрации по управлению и распоряжению объектами недвижимости.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предоставление транспортных средств для осуществления полномочий от имени и в интересах Администрации в судах;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D933DE">
          <w:rPr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D933D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D933D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2.2.2. Предоставление Администрацией по запросу необходимой информации по управлению муниципальным имуществом в рамках настоящего Соглашения.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</w:t>
      </w:r>
      <w:r w:rsidRPr="00D933DE">
        <w:rPr>
          <w:rFonts w:ascii="Times New Roman" w:hAnsi="Times New Roman" w:cs="Times New Roman"/>
          <w:sz w:val="28"/>
          <w:szCs w:val="28"/>
        </w:rPr>
        <w:lastRenderedPageBreak/>
        <w:t>о таких нарушениях и принятие конкретных мер по устранению выявленных нарушений.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Территориального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4.1.1. Работники Администрации и Территориального органа несут ответственность за неисполнение или ненадлежащее исполнение полномочий </w:t>
      </w:r>
      <w:r w:rsidRPr="00D933DE">
        <w:rPr>
          <w:rFonts w:ascii="Times New Roman" w:hAnsi="Times New Roman" w:cs="Times New Roman"/>
          <w:sz w:val="28"/>
          <w:szCs w:val="28"/>
        </w:rPr>
        <w:lastRenderedPageBreak/>
        <w:t>по настоящему Соглашению в соответствии с действующим законодательством РФ.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D933DE">
          <w:rPr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D933DE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«1С: Реестр государственного и муниципального имущества» в соответствии с действующим законодательством.</w:t>
      </w:r>
    </w:p>
    <w:p w:rsid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по вопросам управления имуществом утрачивают силу.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D933DE" w:rsidRPr="00D933DE" w:rsidRDefault="00D933DE" w:rsidP="00D933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D933DE" w:rsidRPr="00D933DE" w:rsidRDefault="00D933DE" w:rsidP="00D93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Администрация сельского поселения             Комитет по управлению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Имянликулевский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33DE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3D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33DE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Чекмагушевский район                                     отношений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Республики Башкортостан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Чекмагушевскому району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color w:val="000000"/>
          <w:sz w:val="28"/>
          <w:szCs w:val="28"/>
        </w:rPr>
        <w:t>ИНН</w:t>
      </w:r>
      <w:r w:rsidRPr="00D933DE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Pr="00D933DE">
        <w:rPr>
          <w:rFonts w:ascii="Times New Roman" w:hAnsi="Times New Roman" w:cs="Times New Roman"/>
          <w:sz w:val="28"/>
          <w:szCs w:val="28"/>
        </w:rPr>
        <w:t xml:space="preserve">0249005857 </w:t>
      </w:r>
      <w:r w:rsidRPr="00D933D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933DE">
        <w:rPr>
          <w:rFonts w:ascii="Times New Roman" w:hAnsi="Times New Roman" w:cs="Times New Roman"/>
          <w:sz w:val="28"/>
          <w:szCs w:val="28"/>
        </w:rPr>
        <w:t xml:space="preserve">                                          ИНН 024900697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Местонахождение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33DE">
        <w:rPr>
          <w:rFonts w:ascii="Times New Roman" w:hAnsi="Times New Roman" w:cs="Times New Roman"/>
          <w:sz w:val="28"/>
          <w:szCs w:val="28"/>
        </w:rPr>
        <w:t>Местонахождение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Юридический адрес: 452203, РБ,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33DE">
        <w:rPr>
          <w:rFonts w:ascii="Times New Roman" w:hAnsi="Times New Roman" w:cs="Times New Roman"/>
          <w:sz w:val="28"/>
          <w:szCs w:val="28"/>
        </w:rPr>
        <w:t>Юридический адрес: 452200,РБ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Чекмагушевский район,                                   Чекмагушевский район,               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DE">
        <w:rPr>
          <w:rFonts w:ascii="Times New Roman" w:hAnsi="Times New Roman" w:cs="Times New Roman"/>
          <w:sz w:val="28"/>
          <w:szCs w:val="28"/>
        </w:rPr>
        <w:t xml:space="preserve">с. Имянликулево,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33DE">
        <w:rPr>
          <w:rFonts w:ascii="Times New Roman" w:hAnsi="Times New Roman" w:cs="Times New Roman"/>
          <w:sz w:val="28"/>
          <w:szCs w:val="28"/>
        </w:rPr>
        <w:t xml:space="preserve">с.Чекмагуш,      </w:t>
      </w:r>
    </w:p>
    <w:p w:rsidR="00D933DE" w:rsidRPr="00D933DE" w:rsidRDefault="00D933DE" w:rsidP="00D933D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ул. Школьная, д.2                                              ул. Ленина, д.55                           </w:t>
      </w:r>
    </w:p>
    <w:p w:rsidR="00D933DE" w:rsidRPr="00D933DE" w:rsidRDefault="00D933DE" w:rsidP="00D933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3DE" w:rsidRDefault="00D933DE" w:rsidP="00D933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3DE" w:rsidRDefault="00D933DE" w:rsidP="00D933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3DE" w:rsidRDefault="00D933DE" w:rsidP="00D933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933DE" w:rsidRPr="00D933DE" w:rsidRDefault="00D933DE" w:rsidP="00D933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D933DE" w:rsidRPr="00D933DE" w:rsidRDefault="00D933DE" w:rsidP="00D933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33DE">
        <w:rPr>
          <w:rFonts w:ascii="Times New Roman" w:hAnsi="Times New Roman" w:cs="Times New Roman"/>
          <w:sz w:val="28"/>
          <w:szCs w:val="28"/>
        </w:rPr>
        <w:t>Председатель комитета –</w:t>
      </w:r>
    </w:p>
    <w:p w:rsidR="00D933DE" w:rsidRPr="00D933DE" w:rsidRDefault="00D933DE" w:rsidP="00D933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Имянликулевский сельсовет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33DE">
        <w:rPr>
          <w:rFonts w:ascii="Times New Roman" w:hAnsi="Times New Roman" w:cs="Times New Roman"/>
          <w:sz w:val="28"/>
          <w:szCs w:val="28"/>
        </w:rPr>
        <w:t>начальника отдела</w:t>
      </w:r>
    </w:p>
    <w:p w:rsidR="00D933DE" w:rsidRPr="00D933DE" w:rsidRDefault="00D933DE" w:rsidP="00D933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33DE">
        <w:rPr>
          <w:rFonts w:ascii="Times New Roman" w:hAnsi="Times New Roman" w:cs="Times New Roman"/>
          <w:sz w:val="28"/>
          <w:szCs w:val="28"/>
        </w:rPr>
        <w:t>КУС Минземимущества РБ</w:t>
      </w:r>
    </w:p>
    <w:p w:rsidR="00D933DE" w:rsidRPr="00D933DE" w:rsidRDefault="00D933DE" w:rsidP="00D933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 xml:space="preserve">Чекмагушевский район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33DE">
        <w:rPr>
          <w:rFonts w:ascii="Times New Roman" w:hAnsi="Times New Roman" w:cs="Times New Roman"/>
          <w:sz w:val="28"/>
          <w:szCs w:val="28"/>
        </w:rPr>
        <w:t xml:space="preserve">по Чекмагушевскому району </w:t>
      </w:r>
    </w:p>
    <w:p w:rsidR="00D933DE" w:rsidRPr="00D933DE" w:rsidRDefault="00D933DE" w:rsidP="00D933D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933DE" w:rsidRPr="00D933DE" w:rsidRDefault="00D933DE" w:rsidP="00D933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D933DE">
        <w:rPr>
          <w:rFonts w:ascii="Times New Roman" w:hAnsi="Times New Roman" w:cs="Times New Roman"/>
          <w:sz w:val="28"/>
          <w:szCs w:val="28"/>
        </w:rPr>
        <w:t xml:space="preserve"> Р.Л. Хафизова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33DE">
        <w:rPr>
          <w:rFonts w:ascii="Times New Roman" w:hAnsi="Times New Roman" w:cs="Times New Roman"/>
          <w:sz w:val="28"/>
          <w:szCs w:val="28"/>
        </w:rPr>
        <w:t xml:space="preserve">___________ Р.Р. Такиянузов                                                    </w:t>
      </w:r>
    </w:p>
    <w:p w:rsidR="00D933DE" w:rsidRPr="00D933DE" w:rsidRDefault="00D933DE" w:rsidP="003476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33DE">
        <w:rPr>
          <w:rFonts w:ascii="Times New Roman" w:hAnsi="Times New Roman" w:cs="Times New Roman"/>
          <w:i/>
          <w:sz w:val="28"/>
          <w:szCs w:val="28"/>
        </w:rPr>
        <w:t xml:space="preserve">(подпись)                                                      </w:t>
      </w:r>
      <w:r w:rsidR="003476E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D933DE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  <w:r w:rsidRPr="00D933DE">
        <w:rPr>
          <w:rFonts w:ascii="Times New Roman" w:hAnsi="Times New Roman" w:cs="Times New Roman"/>
          <w:sz w:val="28"/>
          <w:szCs w:val="28"/>
        </w:rPr>
        <w:tab/>
      </w:r>
      <w:r w:rsidRPr="00D933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33DE">
        <w:rPr>
          <w:rFonts w:ascii="Times New Roman" w:hAnsi="Times New Roman" w:cs="Times New Roman"/>
          <w:sz w:val="28"/>
          <w:szCs w:val="28"/>
        </w:rPr>
        <w:tab/>
        <w:t xml:space="preserve">       М.П.                                                                       </w:t>
      </w:r>
      <w:r w:rsidR="003476E8">
        <w:rPr>
          <w:rFonts w:ascii="Times New Roman" w:hAnsi="Times New Roman" w:cs="Times New Roman"/>
          <w:sz w:val="28"/>
          <w:szCs w:val="28"/>
        </w:rPr>
        <w:t xml:space="preserve">   </w:t>
      </w:r>
      <w:r w:rsidRPr="00D933DE">
        <w:rPr>
          <w:rFonts w:ascii="Times New Roman" w:hAnsi="Times New Roman" w:cs="Times New Roman"/>
          <w:sz w:val="28"/>
          <w:szCs w:val="28"/>
        </w:rPr>
        <w:t>М.П.</w:t>
      </w:r>
    </w:p>
    <w:p w:rsidR="00D933DE" w:rsidRPr="00D933DE" w:rsidRDefault="00D933DE" w:rsidP="00D933D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33DE" w:rsidRPr="00D933DE" w:rsidRDefault="00D933DE" w:rsidP="00D933DE">
      <w:pPr>
        <w:rPr>
          <w:rFonts w:ascii="Times New Roman" w:hAnsi="Times New Roman" w:cs="Times New Roman"/>
          <w:sz w:val="28"/>
          <w:szCs w:val="28"/>
        </w:rPr>
      </w:pPr>
    </w:p>
    <w:p w:rsidR="00D933DE" w:rsidRPr="00EE0CF3" w:rsidRDefault="00D933DE" w:rsidP="00D933DE">
      <w:pPr>
        <w:ind w:firstLine="709"/>
        <w:jc w:val="both"/>
        <w:rPr>
          <w:rFonts w:ascii="Times New Roman" w:hAnsi="Times New Roman"/>
          <w:szCs w:val="28"/>
        </w:rPr>
      </w:pPr>
    </w:p>
    <w:p w:rsidR="00D933DE" w:rsidRPr="00EE0CF3" w:rsidRDefault="00D933DE" w:rsidP="00D933DE">
      <w:pPr>
        <w:ind w:left="360"/>
        <w:jc w:val="both"/>
        <w:rPr>
          <w:rFonts w:ascii="Times New Roman" w:hAnsi="Times New Roman"/>
          <w:szCs w:val="28"/>
        </w:rPr>
      </w:pPr>
    </w:p>
    <w:p w:rsidR="00D933DE" w:rsidRPr="00EE0CF3" w:rsidRDefault="00D933DE" w:rsidP="00D933DE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3DE" w:rsidRPr="0075629E" w:rsidRDefault="00D933DE" w:rsidP="00D933DE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A6A" w:rsidRPr="00756389" w:rsidRDefault="00486A6A" w:rsidP="00756389">
      <w:pPr>
        <w:pStyle w:val="ConsPlusTitle"/>
        <w:jc w:val="center"/>
        <w:rPr>
          <w:sz w:val="28"/>
          <w:szCs w:val="28"/>
        </w:rPr>
      </w:pPr>
    </w:p>
    <w:sectPr w:rsidR="00486A6A" w:rsidRPr="00756389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1D" w:rsidRDefault="0094181D" w:rsidP="000838BC">
      <w:pPr>
        <w:spacing w:after="0" w:line="240" w:lineRule="auto"/>
      </w:pPr>
      <w:r>
        <w:separator/>
      </w:r>
    </w:p>
  </w:endnote>
  <w:endnote w:type="continuationSeparator" w:id="1">
    <w:p w:rsidR="0094181D" w:rsidRDefault="0094181D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1D" w:rsidRDefault="0094181D" w:rsidP="000838BC">
      <w:pPr>
        <w:spacing w:after="0" w:line="240" w:lineRule="auto"/>
      </w:pPr>
      <w:r>
        <w:separator/>
      </w:r>
    </w:p>
  </w:footnote>
  <w:footnote w:type="continuationSeparator" w:id="1">
    <w:p w:rsidR="0094181D" w:rsidRDefault="0094181D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4919"/>
    <w:rsid w:val="00026B44"/>
    <w:rsid w:val="000529AB"/>
    <w:rsid w:val="0006691A"/>
    <w:rsid w:val="000753B5"/>
    <w:rsid w:val="000838BC"/>
    <w:rsid w:val="00094A2C"/>
    <w:rsid w:val="000B24E4"/>
    <w:rsid w:val="000C051A"/>
    <w:rsid w:val="00146F50"/>
    <w:rsid w:val="00147159"/>
    <w:rsid w:val="0016538E"/>
    <w:rsid w:val="001D6D82"/>
    <w:rsid w:val="00242409"/>
    <w:rsid w:val="0026597D"/>
    <w:rsid w:val="002F6B15"/>
    <w:rsid w:val="003236EB"/>
    <w:rsid w:val="003476E8"/>
    <w:rsid w:val="003E738D"/>
    <w:rsid w:val="003F00B9"/>
    <w:rsid w:val="00475D4F"/>
    <w:rsid w:val="00486A6A"/>
    <w:rsid w:val="004936EB"/>
    <w:rsid w:val="004A0CF4"/>
    <w:rsid w:val="004C5EF4"/>
    <w:rsid w:val="004D1A0C"/>
    <w:rsid w:val="004D1BB5"/>
    <w:rsid w:val="00534EB9"/>
    <w:rsid w:val="00536FA8"/>
    <w:rsid w:val="00567117"/>
    <w:rsid w:val="005674B5"/>
    <w:rsid w:val="00577528"/>
    <w:rsid w:val="005B3FD6"/>
    <w:rsid w:val="005B43B5"/>
    <w:rsid w:val="006202F6"/>
    <w:rsid w:val="00684FD7"/>
    <w:rsid w:val="006B5729"/>
    <w:rsid w:val="0070455D"/>
    <w:rsid w:val="007145CA"/>
    <w:rsid w:val="00753A1E"/>
    <w:rsid w:val="00756389"/>
    <w:rsid w:val="00775E6F"/>
    <w:rsid w:val="007D26AE"/>
    <w:rsid w:val="007E2814"/>
    <w:rsid w:val="00804E65"/>
    <w:rsid w:val="00810CD4"/>
    <w:rsid w:val="008320CA"/>
    <w:rsid w:val="00863989"/>
    <w:rsid w:val="00876E74"/>
    <w:rsid w:val="008D19A9"/>
    <w:rsid w:val="008F0DBE"/>
    <w:rsid w:val="00926AC1"/>
    <w:rsid w:val="0094181D"/>
    <w:rsid w:val="009B5995"/>
    <w:rsid w:val="009B7E55"/>
    <w:rsid w:val="009C340E"/>
    <w:rsid w:val="00A1418F"/>
    <w:rsid w:val="00A37337"/>
    <w:rsid w:val="00A41262"/>
    <w:rsid w:val="00A73C65"/>
    <w:rsid w:val="00A75F96"/>
    <w:rsid w:val="00A763B3"/>
    <w:rsid w:val="00B16585"/>
    <w:rsid w:val="00BE4851"/>
    <w:rsid w:val="00C21FBC"/>
    <w:rsid w:val="00C22D13"/>
    <w:rsid w:val="00CA671D"/>
    <w:rsid w:val="00D154AA"/>
    <w:rsid w:val="00D232D0"/>
    <w:rsid w:val="00D2550A"/>
    <w:rsid w:val="00D45CD7"/>
    <w:rsid w:val="00D62FED"/>
    <w:rsid w:val="00D933DE"/>
    <w:rsid w:val="00E10731"/>
    <w:rsid w:val="00E13D97"/>
    <w:rsid w:val="00E263E3"/>
    <w:rsid w:val="00E27FAB"/>
    <w:rsid w:val="00E32C0F"/>
    <w:rsid w:val="00E86F0C"/>
    <w:rsid w:val="00EA347D"/>
    <w:rsid w:val="00EB0164"/>
    <w:rsid w:val="00EC645A"/>
    <w:rsid w:val="00F26276"/>
    <w:rsid w:val="00F84243"/>
    <w:rsid w:val="00FC2B44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unhideWhenUsed/>
    <w:rsid w:val="00D2550A"/>
    <w:rPr>
      <w:color w:val="0000FF"/>
      <w:u w:val="single"/>
    </w:rPr>
  </w:style>
  <w:style w:type="paragraph" w:styleId="ad">
    <w:name w:val="No Spacing"/>
    <w:uiPriority w:val="1"/>
    <w:qFormat/>
    <w:rsid w:val="00D255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2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67">
    <w:name w:val="Font Style67"/>
    <w:rsid w:val="0075638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rsid w:val="00756389"/>
    <w:rPr>
      <w:rFonts w:ascii="Times New Roman" w:hAnsi="Times New Roman" w:cs="Times New Roman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D933D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DD7-1EF5-43C9-A8C2-FCB2034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43</cp:revision>
  <cp:lastPrinted>2019-08-22T10:52:00Z</cp:lastPrinted>
  <dcterms:created xsi:type="dcterms:W3CDTF">2015-01-27T10:52:00Z</dcterms:created>
  <dcterms:modified xsi:type="dcterms:W3CDTF">2019-11-13T13:13:00Z</dcterms:modified>
</cp:coreProperties>
</file>