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8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2B5811" w:rsidRPr="00D11911" w:rsidTr="002B5811">
        <w:trPr>
          <w:cantSplit/>
        </w:trPr>
        <w:tc>
          <w:tcPr>
            <w:tcW w:w="4462" w:type="dxa"/>
          </w:tcPr>
          <w:p w:rsidR="002B5811" w:rsidRPr="002B5811" w:rsidRDefault="002B5811" w:rsidP="002B5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11">
              <w:rPr>
                <w:rFonts w:ascii="Times New Roman" w:hAnsi="Times New Roman" w:cs="Times New Roman"/>
                <w:b/>
              </w:rPr>
              <w:t>БАШ</w:t>
            </w:r>
            <w:r w:rsidRPr="002B5811">
              <w:rPr>
                <w:rFonts w:ascii="Times New Roman" w:hAnsi="Times New Roman" w:cs="Times New Roman"/>
                <w:b/>
                <w:lang w:val="be-BY"/>
              </w:rPr>
              <w:t>Ҡ</w:t>
            </w:r>
            <w:r w:rsidRPr="002B5811">
              <w:rPr>
                <w:rFonts w:ascii="Times New Roman" w:hAnsi="Times New Roman" w:cs="Times New Roman"/>
                <w:b/>
              </w:rPr>
              <w:t>ОРТОСТАН РЕСПУБЛИКА</w:t>
            </w:r>
            <w:r w:rsidRPr="002B5811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2B5811">
              <w:rPr>
                <w:rFonts w:ascii="Times New Roman" w:hAnsi="Times New Roman" w:cs="Times New Roman"/>
                <w:b/>
              </w:rPr>
              <w:t>Ы</w:t>
            </w:r>
          </w:p>
          <w:p w:rsidR="002B5811" w:rsidRPr="002B5811" w:rsidRDefault="002B5811" w:rsidP="002B5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811">
              <w:rPr>
                <w:rFonts w:ascii="Times New Roman" w:hAnsi="Times New Roman" w:cs="Times New Roman"/>
                <w:b/>
                <w:bCs/>
              </w:rPr>
              <w:t>СА</w:t>
            </w:r>
            <w:r w:rsidRPr="002B5811">
              <w:rPr>
                <w:rFonts w:ascii="Times New Roman" w:hAnsi="Times New Roman" w:cs="Times New Roman"/>
                <w:b/>
                <w:bCs/>
                <w:lang w:val="be-BY"/>
              </w:rPr>
              <w:t>Ҡ</w:t>
            </w:r>
            <w:r w:rsidRPr="002B5811">
              <w:rPr>
                <w:rFonts w:ascii="Times New Roman" w:hAnsi="Times New Roman" w:cs="Times New Roman"/>
                <w:b/>
                <w:bCs/>
              </w:rPr>
              <w:t>МА</w:t>
            </w:r>
            <w:r w:rsidRPr="002B5811">
              <w:rPr>
                <w:rFonts w:ascii="Times New Roman" w:hAnsi="Times New Roman" w:cs="Times New Roman"/>
                <w:b/>
                <w:bCs/>
                <w:lang w:val="be-BY"/>
              </w:rPr>
              <w:t>Ғ</w:t>
            </w:r>
            <w:r w:rsidRPr="002B5811">
              <w:rPr>
                <w:rFonts w:ascii="Times New Roman" w:hAnsi="Times New Roman" w:cs="Times New Roman"/>
                <w:b/>
                <w:bCs/>
              </w:rPr>
              <w:t>ОШ  РАЙОНЫ</w:t>
            </w:r>
          </w:p>
          <w:p w:rsidR="002B5811" w:rsidRPr="002B5811" w:rsidRDefault="002B5811" w:rsidP="002B5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811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2B5811">
              <w:rPr>
                <w:rFonts w:ascii="Times New Roman" w:hAnsi="Times New Roman" w:cs="Times New Roman"/>
                <w:b/>
                <w:bCs/>
                <w:caps/>
                <w:lang w:val="be-BY"/>
              </w:rPr>
              <w:t>Ң</w:t>
            </w:r>
          </w:p>
          <w:p w:rsidR="002B5811" w:rsidRPr="002B5811" w:rsidRDefault="002B5811" w:rsidP="002B5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811">
              <w:rPr>
                <w:rFonts w:ascii="Times New Roman" w:hAnsi="Times New Roman" w:cs="Times New Roman"/>
                <w:b/>
                <w:caps/>
              </w:rPr>
              <w:t>Им</w:t>
            </w:r>
            <w:r w:rsidRPr="002B5811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2B5811">
              <w:rPr>
                <w:rFonts w:ascii="Times New Roman" w:hAnsi="Times New Roman" w:cs="Times New Roman"/>
                <w:b/>
              </w:rPr>
              <w:t>НЛЕ</w:t>
            </w:r>
            <w:r w:rsidRPr="002B5811">
              <w:rPr>
                <w:rFonts w:ascii="Times New Roman" w:hAnsi="Times New Roman" w:cs="Times New Roman"/>
                <w:b/>
                <w:lang w:val="be-BY"/>
              </w:rPr>
              <w:t>Ҡ</w:t>
            </w:r>
            <w:r w:rsidRPr="002B5811">
              <w:rPr>
                <w:rFonts w:ascii="Times New Roman" w:hAnsi="Times New Roman" w:cs="Times New Roman"/>
                <w:b/>
              </w:rPr>
              <w:t xml:space="preserve">УЛ  АУЫЛ </w:t>
            </w:r>
            <w:r w:rsidRPr="002B5811">
              <w:rPr>
                <w:rFonts w:ascii="Times New Roman" w:hAnsi="Times New Roman" w:cs="Times New Roman"/>
                <w:b/>
                <w:bCs/>
              </w:rPr>
              <w:t>СОВЕТЫ</w:t>
            </w:r>
          </w:p>
          <w:p w:rsidR="002B5811" w:rsidRPr="002B5811" w:rsidRDefault="002B5811" w:rsidP="002B5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811">
              <w:rPr>
                <w:rFonts w:ascii="Times New Roman" w:hAnsi="Times New Roman" w:cs="Times New Roman"/>
                <w:b/>
                <w:bCs/>
              </w:rPr>
              <w:t>АУЫЛ  БИЛ</w:t>
            </w:r>
            <w:r w:rsidRPr="002B5811">
              <w:rPr>
                <w:rFonts w:ascii="Times New Roman" w:hAnsi="Times New Roman" w:cs="Times New Roman"/>
                <w:b/>
                <w:bCs/>
                <w:lang w:val="be-BY"/>
              </w:rPr>
              <w:t>Ә</w:t>
            </w:r>
            <w:r w:rsidRPr="002B5811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2B5811">
              <w:rPr>
                <w:rFonts w:ascii="Times New Roman" w:hAnsi="Times New Roman" w:cs="Times New Roman"/>
                <w:b/>
                <w:bCs/>
                <w:caps/>
                <w:lang w:val="be-BY"/>
              </w:rPr>
              <w:t>ӘҺ</w:t>
            </w:r>
            <w:r w:rsidRPr="002B5811">
              <w:rPr>
                <w:rFonts w:ascii="Times New Roman" w:hAnsi="Times New Roman" w:cs="Times New Roman"/>
                <w:b/>
                <w:bCs/>
              </w:rPr>
              <w:t>Е СОВЕТ</w:t>
            </w:r>
          </w:p>
          <w:p w:rsidR="002B5811" w:rsidRPr="002B5811" w:rsidRDefault="002B5811" w:rsidP="002B58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6" w:type="dxa"/>
          </w:tcPr>
          <w:p w:rsidR="002B5811" w:rsidRPr="002B5811" w:rsidRDefault="002B5811" w:rsidP="002B58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5811">
              <w:rPr>
                <w:rFonts w:ascii="Times New Roman" w:hAnsi="Times New Roman" w:cs="Times New Roman"/>
                <w:b/>
                <w:noProof/>
                <w:sz w:val="28"/>
                <w:lang w:bidi="ar-SA"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1" descr="Описание: 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2B5811" w:rsidRPr="002B5811" w:rsidRDefault="002B5811" w:rsidP="002B5811">
            <w:pPr>
              <w:spacing w:before="240"/>
              <w:jc w:val="center"/>
              <w:outlineLvl w:val="5"/>
              <w:rPr>
                <w:rFonts w:ascii="Times New Roman" w:hAnsi="Times New Roman" w:cs="Times New Roman"/>
                <w:b/>
                <w:caps/>
              </w:rPr>
            </w:pPr>
            <w:r w:rsidRPr="002B5811">
              <w:rPr>
                <w:rFonts w:ascii="Times New Roman" w:hAnsi="Times New Roman" w:cs="Times New Roman"/>
                <w:b/>
                <w:caps/>
              </w:rPr>
              <w:t>Совет сельского поселения</w:t>
            </w:r>
          </w:p>
          <w:p w:rsidR="002B5811" w:rsidRPr="002B5811" w:rsidRDefault="002B5811" w:rsidP="002B5811">
            <w:pPr>
              <w:keepNext/>
              <w:spacing w:before="240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2B5811">
              <w:rPr>
                <w:rFonts w:ascii="Times New Roman" w:hAnsi="Times New Roman" w:cs="Times New Roman"/>
                <w:b/>
              </w:rPr>
              <w:t>ИМЯНЛИКУЛЕВСКИЙ СЕЛЬСОВЕТ</w:t>
            </w:r>
          </w:p>
          <w:p w:rsidR="002B5811" w:rsidRPr="002B5811" w:rsidRDefault="002B5811" w:rsidP="002B5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11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2B5811" w:rsidRPr="00D11911" w:rsidTr="002B5811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2B5811" w:rsidRPr="002B5811" w:rsidRDefault="002B5811" w:rsidP="002B5811">
            <w:pPr>
              <w:spacing w:before="240" w:after="60"/>
              <w:outlineLvl w:val="5"/>
              <w:rPr>
                <w:rFonts w:ascii="Times New Roman" w:hAnsi="Times New Roman" w:cs="Times New Roman"/>
                <w:caps/>
                <w:sz w:val="4"/>
                <w:szCs w:val="22"/>
              </w:rPr>
            </w:pPr>
          </w:p>
        </w:tc>
      </w:tr>
    </w:tbl>
    <w:p w:rsidR="002B5811" w:rsidRPr="002B5811" w:rsidRDefault="002B5811" w:rsidP="002B5811">
      <w:pPr>
        <w:tabs>
          <w:tab w:val="left" w:pos="610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581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2B5811" w:rsidRDefault="002B5811" w:rsidP="002B5811">
      <w:pPr>
        <w:pStyle w:val="3"/>
        <w:jc w:val="center"/>
        <w:rPr>
          <w:b/>
        </w:rPr>
      </w:pPr>
    </w:p>
    <w:p w:rsidR="002B5811" w:rsidRPr="002B5811" w:rsidRDefault="002B5811" w:rsidP="002B5811">
      <w:pPr>
        <w:keepNext/>
        <w:ind w:right="144"/>
        <w:outlineLvl w:val="2"/>
        <w:rPr>
          <w:rFonts w:ascii="Times New Roman" w:hAnsi="Times New Roman" w:cs="Times New Roman"/>
          <w:caps/>
          <w:sz w:val="32"/>
          <w:szCs w:val="32"/>
        </w:rPr>
      </w:pPr>
      <w:r w:rsidRPr="002B5811">
        <w:rPr>
          <w:rFonts w:ascii="Times New Roman" w:hAnsi="Times New Roman" w:cs="Times New Roman"/>
          <w:caps/>
          <w:spacing w:val="-20"/>
          <w:sz w:val="32"/>
          <w:szCs w:val="32"/>
        </w:rPr>
        <w:t xml:space="preserve">Карар                                                                          </w:t>
      </w:r>
      <w:r>
        <w:rPr>
          <w:rFonts w:ascii="Times New Roman" w:hAnsi="Times New Roman" w:cs="Times New Roman"/>
          <w:caps/>
          <w:spacing w:val="-20"/>
          <w:sz w:val="32"/>
          <w:szCs w:val="32"/>
        </w:rPr>
        <w:t xml:space="preserve">                                    </w:t>
      </w:r>
      <w:r w:rsidRPr="002B5811">
        <w:rPr>
          <w:rFonts w:ascii="Times New Roman" w:hAnsi="Times New Roman" w:cs="Times New Roman"/>
          <w:caps/>
          <w:spacing w:val="-20"/>
          <w:sz w:val="32"/>
          <w:szCs w:val="32"/>
        </w:rPr>
        <w:t xml:space="preserve"> решение                                                       </w:t>
      </w:r>
      <w:r>
        <w:rPr>
          <w:rFonts w:ascii="Times New Roman" w:hAnsi="Times New Roman" w:cs="Times New Roman"/>
          <w:caps/>
          <w:spacing w:val="-20"/>
          <w:sz w:val="32"/>
          <w:szCs w:val="32"/>
        </w:rPr>
        <w:t xml:space="preserve">       </w:t>
      </w:r>
      <w:r w:rsidRPr="002B5811">
        <w:rPr>
          <w:rFonts w:ascii="Times New Roman" w:hAnsi="Times New Roman" w:cs="Times New Roman"/>
          <w:caps/>
          <w:spacing w:val="-20"/>
          <w:sz w:val="32"/>
          <w:szCs w:val="32"/>
        </w:rPr>
        <w:t xml:space="preserve">                                              </w:t>
      </w:r>
    </w:p>
    <w:p w:rsidR="002B5811" w:rsidRDefault="002B5811" w:rsidP="002B5811">
      <w:pPr>
        <w:rPr>
          <w:b/>
          <w:sz w:val="28"/>
        </w:rPr>
      </w:pPr>
    </w:p>
    <w:p w:rsidR="0031287F" w:rsidRPr="00E16BEF" w:rsidRDefault="0031287F" w:rsidP="0031287F">
      <w:pPr>
        <w:spacing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выдвижения, внесения, </w:t>
      </w:r>
    </w:p>
    <w:p w:rsidR="0031287F" w:rsidRPr="00E16BEF" w:rsidRDefault="0031287F" w:rsidP="0031287F">
      <w:pPr>
        <w:spacing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обсуждения, рассмотрения инициативных проектов, </w:t>
      </w:r>
    </w:p>
    <w:p w:rsidR="0031287F" w:rsidRPr="00E16BEF" w:rsidRDefault="0031287F" w:rsidP="0031287F">
      <w:pPr>
        <w:spacing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</w:rPr>
        <w:t>а также проведения их конкурсного отбора</w:t>
      </w:r>
    </w:p>
    <w:p w:rsidR="0031287F" w:rsidRPr="00E16BEF" w:rsidRDefault="0031287F" w:rsidP="0031287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87F" w:rsidRPr="00E16BEF" w:rsidRDefault="0031287F" w:rsidP="0031287F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EF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Имянликулевский</w:t>
      </w:r>
      <w:r w:rsidRPr="00E16BE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E16BE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eastAsia="Calibri" w:hAnsi="Times New Roman" w:cs="Times New Roman"/>
          <w:sz w:val="28"/>
          <w:szCs w:val="28"/>
        </w:rPr>
        <w:t>РЕШИЛ</w:t>
      </w:r>
      <w:r w:rsidRPr="00E16B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287F" w:rsidRPr="00E16BEF" w:rsidRDefault="0031287F" w:rsidP="0031287F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EF">
        <w:rPr>
          <w:rFonts w:ascii="Times New Roman" w:eastAsia="Calibri" w:hAnsi="Times New Roman" w:cs="Times New Roman"/>
          <w:sz w:val="28"/>
          <w:szCs w:val="28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отбора, согласно приложению к настоящему решению.</w:t>
      </w:r>
    </w:p>
    <w:p w:rsidR="0031287F" w:rsidRPr="00E16BEF" w:rsidRDefault="0031287F" w:rsidP="0031287F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EF">
        <w:rPr>
          <w:rFonts w:ascii="Times New Roman" w:eastAsia="Calibri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Имянликулевский</w:t>
      </w:r>
      <w:r w:rsidRPr="00E16BE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E16BE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r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E16BEF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16BE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Имянликулево</w:t>
      </w:r>
      <w:r w:rsidRPr="00E16BE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</w:rPr>
        <w:t>Школьная</w:t>
      </w:r>
      <w:r w:rsidRPr="00E16B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16BEF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сельского поселения.</w:t>
      </w:r>
    </w:p>
    <w:p w:rsidR="0031287F" w:rsidRPr="00E16BEF" w:rsidRDefault="0031287F" w:rsidP="0031287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BEF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31287F" w:rsidRPr="00E16BEF" w:rsidRDefault="0031287F" w:rsidP="0031287F">
      <w:pPr>
        <w:ind w:right="-9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87F" w:rsidRPr="00E16BEF" w:rsidRDefault="0031287F" w:rsidP="003128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287F" w:rsidRPr="00E16BEF" w:rsidRDefault="0031287F" w:rsidP="003128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287F" w:rsidRPr="00E16BEF" w:rsidRDefault="0031287F" w:rsidP="0031287F">
      <w:pPr>
        <w:tabs>
          <w:tab w:val="left" w:pos="360"/>
        </w:tabs>
        <w:rPr>
          <w:rFonts w:ascii="Times New Roman" w:eastAsia="Times New Roman" w:hAnsi="Times New Roman" w:cs="Times New Roman"/>
          <w:b/>
          <w:szCs w:val="20"/>
        </w:rPr>
      </w:pPr>
    </w:p>
    <w:p w:rsidR="0031287F" w:rsidRPr="00E16BEF" w:rsidRDefault="0031287F" w:rsidP="0031287F">
      <w:pPr>
        <w:tabs>
          <w:tab w:val="left" w:pos="360"/>
        </w:tabs>
        <w:rPr>
          <w:rFonts w:ascii="Times New Roman" w:eastAsia="Times New Roman" w:hAnsi="Times New Roman" w:cs="Times New Roman"/>
          <w:b/>
          <w:szCs w:val="20"/>
        </w:rPr>
      </w:pPr>
    </w:p>
    <w:p w:rsidR="0031287F" w:rsidRPr="0031287F" w:rsidRDefault="0031287F" w:rsidP="0031287F">
      <w:pPr>
        <w:rPr>
          <w:rFonts w:ascii="Times New Roman" w:hAnsi="Times New Roman" w:cs="Times New Roman"/>
          <w:sz w:val="28"/>
          <w:szCs w:val="28"/>
        </w:rPr>
      </w:pPr>
      <w:r w:rsidRPr="0031287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1287F" w:rsidRPr="0031287F" w:rsidRDefault="0031287F" w:rsidP="0031287F">
      <w:pPr>
        <w:rPr>
          <w:rFonts w:ascii="Times New Roman" w:hAnsi="Times New Roman" w:cs="Times New Roman"/>
          <w:sz w:val="28"/>
          <w:szCs w:val="28"/>
        </w:rPr>
      </w:pPr>
      <w:r w:rsidRPr="0031287F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31287F" w:rsidRPr="0031287F" w:rsidRDefault="0031287F" w:rsidP="0031287F">
      <w:pPr>
        <w:rPr>
          <w:rFonts w:ascii="Times New Roman" w:hAnsi="Times New Roman" w:cs="Times New Roman"/>
          <w:sz w:val="28"/>
          <w:szCs w:val="28"/>
        </w:rPr>
      </w:pPr>
      <w:r w:rsidRPr="003128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1287F" w:rsidRPr="0031287F" w:rsidRDefault="0031287F" w:rsidP="0031287F">
      <w:pPr>
        <w:rPr>
          <w:rFonts w:ascii="Times New Roman" w:hAnsi="Times New Roman" w:cs="Times New Roman"/>
          <w:sz w:val="28"/>
          <w:szCs w:val="28"/>
        </w:rPr>
      </w:pPr>
      <w:r w:rsidRPr="0031287F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31287F" w:rsidRPr="0031287F" w:rsidRDefault="0031287F" w:rsidP="0031287F">
      <w:pPr>
        <w:rPr>
          <w:rFonts w:ascii="Times New Roman" w:hAnsi="Times New Roman" w:cs="Times New Roman"/>
          <w:sz w:val="28"/>
          <w:szCs w:val="28"/>
        </w:rPr>
      </w:pPr>
      <w:r w:rsidRPr="0031287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87F">
        <w:rPr>
          <w:rFonts w:ascii="Times New Roman" w:hAnsi="Times New Roman" w:cs="Times New Roman"/>
          <w:sz w:val="28"/>
          <w:szCs w:val="28"/>
        </w:rPr>
        <w:t xml:space="preserve">  Р.Л. Хафизова</w:t>
      </w:r>
    </w:p>
    <w:p w:rsidR="0031287F" w:rsidRPr="0031287F" w:rsidRDefault="0031287F" w:rsidP="0031287F">
      <w:pPr>
        <w:rPr>
          <w:rFonts w:ascii="Times New Roman" w:hAnsi="Times New Roman" w:cs="Times New Roman"/>
          <w:sz w:val="28"/>
          <w:szCs w:val="28"/>
        </w:rPr>
      </w:pPr>
    </w:p>
    <w:p w:rsidR="0031287F" w:rsidRPr="0031287F" w:rsidRDefault="0031287F" w:rsidP="0031287F">
      <w:pPr>
        <w:rPr>
          <w:rFonts w:ascii="Times New Roman" w:hAnsi="Times New Roman" w:cs="Times New Roman"/>
          <w:sz w:val="28"/>
          <w:szCs w:val="28"/>
        </w:rPr>
      </w:pPr>
    </w:p>
    <w:p w:rsidR="0031287F" w:rsidRPr="0031287F" w:rsidRDefault="0031287F" w:rsidP="0031287F">
      <w:pPr>
        <w:rPr>
          <w:rFonts w:ascii="Times New Roman" w:hAnsi="Times New Roman" w:cs="Times New Roman"/>
          <w:sz w:val="28"/>
          <w:szCs w:val="28"/>
        </w:rPr>
      </w:pPr>
    </w:p>
    <w:p w:rsidR="0031287F" w:rsidRPr="0031287F" w:rsidRDefault="0031287F" w:rsidP="0031287F">
      <w:pPr>
        <w:rPr>
          <w:rFonts w:ascii="Times New Roman" w:hAnsi="Times New Roman" w:cs="Times New Roman"/>
          <w:sz w:val="28"/>
          <w:szCs w:val="28"/>
        </w:rPr>
      </w:pPr>
      <w:r w:rsidRPr="0031287F">
        <w:rPr>
          <w:rFonts w:ascii="Times New Roman" w:hAnsi="Times New Roman" w:cs="Times New Roman"/>
          <w:sz w:val="28"/>
          <w:szCs w:val="28"/>
        </w:rPr>
        <w:t>с. Имянликулево</w:t>
      </w:r>
    </w:p>
    <w:p w:rsidR="0031287F" w:rsidRPr="0031287F" w:rsidRDefault="00F95DA0" w:rsidP="00312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ноября</w:t>
      </w:r>
      <w:r w:rsidR="0031287F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31287F" w:rsidRPr="0031287F" w:rsidRDefault="00F95DA0" w:rsidP="00312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112</w:t>
      </w:r>
    </w:p>
    <w:p w:rsidR="0031287F" w:rsidRPr="00E16BEF" w:rsidRDefault="0031287F" w:rsidP="0031287F">
      <w:pPr>
        <w:tabs>
          <w:tab w:val="left" w:pos="360"/>
        </w:tabs>
        <w:rPr>
          <w:rFonts w:ascii="Times New Roman" w:eastAsia="Times New Roman" w:hAnsi="Times New Roman" w:cs="Times New Roman"/>
          <w:b/>
          <w:szCs w:val="20"/>
        </w:rPr>
      </w:pPr>
    </w:p>
    <w:p w:rsidR="0031287F" w:rsidRPr="00E16BEF" w:rsidRDefault="0031287F" w:rsidP="0031287F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E16BEF">
        <w:rPr>
          <w:rFonts w:ascii="Times New Roman" w:eastAsia="Times New Roman" w:hAnsi="Times New Roman" w:cs="Times New Roman"/>
          <w:bCs/>
        </w:rPr>
        <w:t>Приложение</w:t>
      </w:r>
    </w:p>
    <w:p w:rsidR="0031287F" w:rsidRPr="00E16BEF" w:rsidRDefault="0031287F" w:rsidP="0031287F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E16BEF">
        <w:rPr>
          <w:rFonts w:ascii="Times New Roman" w:eastAsia="Times New Roman" w:hAnsi="Times New Roman" w:cs="Times New Roman"/>
          <w:bCs/>
        </w:rPr>
        <w:t xml:space="preserve">к решению Совета </w:t>
      </w:r>
    </w:p>
    <w:p w:rsidR="0031287F" w:rsidRPr="00E16BEF" w:rsidRDefault="0031287F" w:rsidP="0031287F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E16BEF">
        <w:rPr>
          <w:rFonts w:ascii="Times New Roman" w:eastAsia="Times New Roman" w:hAnsi="Times New Roman" w:cs="Times New Roman"/>
          <w:bCs/>
        </w:rPr>
        <w:t>сельского поселения</w:t>
      </w:r>
    </w:p>
    <w:p w:rsidR="0031287F" w:rsidRPr="00E16BEF" w:rsidRDefault="0031287F" w:rsidP="0031287F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Имянликулевский</w:t>
      </w:r>
      <w:r w:rsidRPr="00E16BEF">
        <w:rPr>
          <w:rFonts w:ascii="Times New Roman" w:eastAsia="Times New Roman" w:hAnsi="Times New Roman" w:cs="Times New Roman"/>
          <w:bCs/>
        </w:rPr>
        <w:t xml:space="preserve"> сельсовет</w:t>
      </w:r>
    </w:p>
    <w:p w:rsidR="0031287F" w:rsidRPr="00E16BEF" w:rsidRDefault="0031287F" w:rsidP="0031287F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E16BEF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31287F" w:rsidRPr="00E16BEF" w:rsidRDefault="0031287F" w:rsidP="0031287F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Чекмагушевский</w:t>
      </w:r>
      <w:r w:rsidRPr="00E16BEF">
        <w:rPr>
          <w:rFonts w:ascii="Times New Roman" w:eastAsia="Times New Roman" w:hAnsi="Times New Roman" w:cs="Times New Roman"/>
          <w:bCs/>
        </w:rPr>
        <w:t xml:space="preserve"> район</w:t>
      </w:r>
    </w:p>
    <w:p w:rsidR="0031287F" w:rsidRPr="00E16BEF" w:rsidRDefault="0031287F" w:rsidP="0031287F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E16BEF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:rsidR="0031287F" w:rsidRPr="00E16BEF" w:rsidRDefault="0031287F" w:rsidP="0031287F">
      <w:pPr>
        <w:jc w:val="right"/>
        <w:rPr>
          <w:rFonts w:ascii="Times New Roman" w:eastAsia="Times New Roman" w:hAnsi="Times New Roman" w:cs="Times New Roman"/>
          <w:bCs/>
        </w:rPr>
      </w:pPr>
      <w:r w:rsidRPr="00E16BEF">
        <w:rPr>
          <w:rFonts w:ascii="Times New Roman" w:eastAsia="Times New Roman" w:hAnsi="Times New Roman" w:cs="Times New Roman"/>
          <w:bCs/>
        </w:rPr>
        <w:t xml:space="preserve">от </w:t>
      </w:r>
      <w:r w:rsidR="00F95DA0">
        <w:rPr>
          <w:rFonts w:ascii="Times New Roman" w:eastAsia="Times New Roman" w:hAnsi="Times New Roman" w:cs="Times New Roman"/>
        </w:rPr>
        <w:t>09 ноября</w:t>
      </w:r>
      <w:r w:rsidRPr="00E16BEF">
        <w:rPr>
          <w:rFonts w:ascii="Times New Roman" w:eastAsia="Times New Roman" w:hAnsi="Times New Roman" w:cs="Times New Roman"/>
        </w:rPr>
        <w:t xml:space="preserve"> 2021 года </w:t>
      </w:r>
      <w:r w:rsidRPr="00E16BEF">
        <w:rPr>
          <w:rFonts w:ascii="Times New Roman" w:eastAsia="Times New Roman" w:hAnsi="Times New Roman" w:cs="Times New Roman"/>
          <w:bCs/>
        </w:rPr>
        <w:t xml:space="preserve">№ </w:t>
      </w:r>
      <w:r w:rsidR="00F95DA0">
        <w:rPr>
          <w:rFonts w:ascii="Times New Roman" w:eastAsia="Times New Roman" w:hAnsi="Times New Roman" w:cs="Times New Roman"/>
          <w:bCs/>
        </w:rPr>
        <w:t>112</w:t>
      </w:r>
    </w:p>
    <w:p w:rsidR="0031287F" w:rsidRPr="00E16BEF" w:rsidRDefault="0031287F" w:rsidP="0031287F">
      <w:pPr>
        <w:tabs>
          <w:tab w:val="left" w:pos="360"/>
        </w:tabs>
        <w:rPr>
          <w:rFonts w:ascii="Times New Roman" w:eastAsia="Times New Roman" w:hAnsi="Times New Roman" w:cs="Times New Roman"/>
          <w:b/>
          <w:szCs w:val="20"/>
        </w:rPr>
      </w:pPr>
    </w:p>
    <w:p w:rsidR="0031287F" w:rsidRPr="00E16BEF" w:rsidRDefault="0031287F" w:rsidP="0031287F">
      <w:pPr>
        <w:tabs>
          <w:tab w:val="left" w:pos="360"/>
        </w:tabs>
        <w:rPr>
          <w:rFonts w:ascii="Times New Roman" w:eastAsia="Times New Roman" w:hAnsi="Times New Roman" w:cs="Times New Roman"/>
          <w:b/>
          <w:szCs w:val="20"/>
        </w:rPr>
      </w:pPr>
    </w:p>
    <w:p w:rsidR="0031287F" w:rsidRPr="00E16BEF" w:rsidRDefault="0031287F" w:rsidP="0031287F">
      <w:pPr>
        <w:tabs>
          <w:tab w:val="left" w:pos="360"/>
        </w:tabs>
        <w:rPr>
          <w:rFonts w:ascii="Times New Roman" w:eastAsia="Times New Roman" w:hAnsi="Times New Roman" w:cs="Times New Roman"/>
          <w:b/>
          <w:szCs w:val="20"/>
        </w:rPr>
      </w:pPr>
    </w:p>
    <w:p w:rsidR="0031287F" w:rsidRPr="00E16BEF" w:rsidRDefault="0031287F" w:rsidP="0031287F">
      <w:pPr>
        <w:spacing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31287F" w:rsidRPr="00E16BEF" w:rsidRDefault="0031287F" w:rsidP="0031287F">
      <w:pPr>
        <w:spacing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</w:rPr>
        <w:t>О ПОРЯДКЕ ВЫДВИЖЕНИЯ, ВНЕСЕНИЯ, ОБСУЖДЕНИЯ,</w:t>
      </w:r>
    </w:p>
    <w:p w:rsidR="0031287F" w:rsidRPr="00E16BEF" w:rsidRDefault="0031287F" w:rsidP="0031287F">
      <w:pPr>
        <w:spacing w:after="346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</w:rPr>
        <w:t>РАССМОТРЕНИЯ ИНИЦИАТИВНЫХ ПРОЕКТОВ, А ТАКЖЕ ПРОВЕДЕНИЯ ИХ КОНКУРСНОГО ОТБОРА</w:t>
      </w:r>
    </w:p>
    <w:p w:rsidR="0031287F" w:rsidRPr="00E16BEF" w:rsidRDefault="0031287F" w:rsidP="0031287F">
      <w:pPr>
        <w:tabs>
          <w:tab w:val="left" w:pos="0"/>
        </w:tabs>
        <w:spacing w:after="306" w:line="260" w:lineRule="exact"/>
        <w:ind w:left="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31287F" w:rsidRPr="00E16BEF" w:rsidRDefault="0031287F" w:rsidP="0031287F">
      <w:pPr>
        <w:numPr>
          <w:ilvl w:val="1"/>
          <w:numId w:val="13"/>
        </w:numPr>
        <w:spacing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31287F" w:rsidRPr="00E16BEF" w:rsidRDefault="0031287F" w:rsidP="0031287F">
      <w:pPr>
        <w:numPr>
          <w:ilvl w:val="1"/>
          <w:numId w:val="13"/>
        </w:numPr>
        <w:spacing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31287F" w:rsidRPr="00E16BEF" w:rsidRDefault="0031287F" w:rsidP="0031287F">
      <w:pPr>
        <w:numPr>
          <w:ilvl w:val="6"/>
          <w:numId w:val="13"/>
        </w:numPr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1.3. Организатором конкурсного отбора инициативных проектов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 является администрация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</w:t>
      </w:r>
      <w:r w:rsidRPr="00E16BEF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1287F" w:rsidRPr="00E16BEF" w:rsidRDefault="0031287F" w:rsidP="0031287F">
      <w:pPr>
        <w:spacing w:line="32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31287F" w:rsidRPr="00E16BEF" w:rsidRDefault="0031287F" w:rsidP="0031287F">
      <w:pPr>
        <w:numPr>
          <w:ilvl w:val="2"/>
          <w:numId w:val="13"/>
        </w:numPr>
        <w:spacing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31287F" w:rsidRPr="00E16BEF" w:rsidRDefault="0031287F" w:rsidP="0031287F">
      <w:pPr>
        <w:spacing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31287F" w:rsidRPr="00E16BEF" w:rsidRDefault="0031287F" w:rsidP="0031287F">
      <w:pPr>
        <w:spacing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1.6. Инициативный проект реализуется за счет средств местного бюджета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 в соответствии с Бюджетным кодексом Российской Федерации.</w:t>
      </w:r>
    </w:p>
    <w:p w:rsidR="0031287F" w:rsidRPr="00E16BEF" w:rsidRDefault="0031287F" w:rsidP="0031287F">
      <w:pPr>
        <w:spacing w:line="317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31287F" w:rsidRPr="00E16BEF" w:rsidRDefault="0031287F" w:rsidP="0031287F">
      <w:pPr>
        <w:spacing w:line="317" w:lineRule="exact"/>
        <w:ind w:right="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color w:val="FF0000"/>
          <w:sz w:val="26"/>
          <w:szCs w:val="26"/>
        </w:rPr>
        <w:t>1.8. Объем бюджетных ассигнований на поддержку одного инициативного проекта из муниципального бюджета не должен превышать 2 000 000  рублей.</w:t>
      </w:r>
    </w:p>
    <w:p w:rsidR="0031287F" w:rsidRPr="00E16BEF" w:rsidRDefault="0031287F" w:rsidP="0031287F">
      <w:pPr>
        <w:tabs>
          <w:tab w:val="left" w:pos="2741"/>
        </w:tabs>
        <w:spacing w:after="257" w:line="260" w:lineRule="exact"/>
        <w:ind w:left="30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87F" w:rsidRPr="00E16BEF" w:rsidRDefault="0031287F" w:rsidP="0031287F">
      <w:pPr>
        <w:tabs>
          <w:tab w:val="left" w:pos="2741"/>
        </w:tabs>
        <w:spacing w:after="257" w:line="260" w:lineRule="exact"/>
        <w:ind w:left="30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2. Выдвижение инициативных проектов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6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 инициативой о внесении инициативного проекта вправе выступить:</w:t>
      </w:r>
    </w:p>
    <w:p w:rsidR="0031287F" w:rsidRPr="00E16BEF" w:rsidRDefault="0031287F" w:rsidP="0031287F">
      <w:pPr>
        <w:spacing w:line="320" w:lineRule="exact"/>
        <w:ind w:left="40" w:right="60" w:firstLine="66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</w:t>
      </w:r>
    </w:p>
    <w:p w:rsidR="0031287F" w:rsidRPr="00E16BEF" w:rsidRDefault="0031287F" w:rsidP="0031287F">
      <w:pPr>
        <w:spacing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органы территориального общественного самоуправления муниципального образования; </w:t>
      </w:r>
    </w:p>
    <w:p w:rsidR="0031287F" w:rsidRPr="00E16BEF" w:rsidRDefault="0031287F" w:rsidP="0031287F">
      <w:pPr>
        <w:spacing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старост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населенн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5E0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5E0B18">
        <w:rPr>
          <w:rFonts w:ascii="Times New Roman" w:eastAsia="Times New Roman" w:hAnsi="Times New Roman" w:cs="Times New Roman"/>
          <w:sz w:val="26"/>
          <w:szCs w:val="26"/>
        </w:rPr>
        <w:t>Имянликулево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с. </w:t>
      </w:r>
      <w:r w:rsidR="005E0B18">
        <w:rPr>
          <w:rFonts w:ascii="Times New Roman" w:eastAsia="Times New Roman" w:hAnsi="Times New Roman" w:cs="Times New Roman"/>
          <w:sz w:val="26"/>
          <w:szCs w:val="26"/>
        </w:rPr>
        <w:t>Верхний Аташ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E0B18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r w:rsidR="005E0B18">
        <w:rPr>
          <w:rFonts w:ascii="Times New Roman" w:eastAsia="Times New Roman" w:hAnsi="Times New Roman" w:cs="Times New Roman"/>
          <w:sz w:val="26"/>
          <w:szCs w:val="26"/>
        </w:rPr>
        <w:t xml:space="preserve">Земеево 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>(далее также - инициаторы проекта).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Инициативный проект должен содержать следующие сведения:</w:t>
      </w:r>
    </w:p>
    <w:p w:rsidR="0031287F" w:rsidRPr="00E16BEF" w:rsidRDefault="0031287F" w:rsidP="0031287F">
      <w:pPr>
        <w:numPr>
          <w:ilvl w:val="0"/>
          <w:numId w:val="14"/>
        </w:numPr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описание проблемы, решение которой имеет приоритетное значение для жителей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 или его части;</w:t>
      </w:r>
    </w:p>
    <w:p w:rsidR="0031287F" w:rsidRPr="00E16BEF" w:rsidRDefault="0031287F" w:rsidP="0031287F">
      <w:pPr>
        <w:numPr>
          <w:ilvl w:val="0"/>
          <w:numId w:val="14"/>
        </w:numPr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обоснование предложений по решению указанной проблемы;</w:t>
      </w:r>
    </w:p>
    <w:p w:rsidR="0031287F" w:rsidRPr="00E16BEF" w:rsidRDefault="0031287F" w:rsidP="0031287F">
      <w:pPr>
        <w:numPr>
          <w:ilvl w:val="0"/>
          <w:numId w:val="14"/>
        </w:numPr>
        <w:spacing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описание ожидаемого результата (ожидаемых результатов) реализации инициативного проекта;</w:t>
      </w:r>
    </w:p>
    <w:p w:rsidR="0031287F" w:rsidRPr="00E16BEF" w:rsidRDefault="0031287F" w:rsidP="0031287F">
      <w:pPr>
        <w:numPr>
          <w:ilvl w:val="0"/>
          <w:numId w:val="14"/>
        </w:numPr>
        <w:spacing w:line="320" w:lineRule="exact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предварительный расчет необходимых расходов на реализацию инициативного проекта;</w:t>
      </w:r>
    </w:p>
    <w:p w:rsidR="0031287F" w:rsidRPr="00E16BEF" w:rsidRDefault="0031287F" w:rsidP="0031287F">
      <w:pPr>
        <w:numPr>
          <w:ilvl w:val="0"/>
          <w:numId w:val="14"/>
        </w:numPr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планируемые сроки реализации инициативного проекта;</w:t>
      </w:r>
    </w:p>
    <w:p w:rsidR="0031287F" w:rsidRPr="00E16BEF" w:rsidRDefault="0031287F" w:rsidP="0031287F">
      <w:pPr>
        <w:numPr>
          <w:ilvl w:val="0"/>
          <w:numId w:val="14"/>
        </w:numPr>
        <w:spacing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1287F" w:rsidRPr="00E16BEF" w:rsidRDefault="0031287F" w:rsidP="0031287F">
      <w:pPr>
        <w:numPr>
          <w:ilvl w:val="0"/>
          <w:numId w:val="14"/>
        </w:numPr>
        <w:spacing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1287F" w:rsidRPr="00E16BEF" w:rsidRDefault="0031287F" w:rsidP="0031287F">
      <w:pPr>
        <w:numPr>
          <w:ilvl w:val="0"/>
          <w:numId w:val="14"/>
        </w:numPr>
        <w:spacing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31287F" w:rsidRPr="00E16BEF" w:rsidRDefault="0031287F" w:rsidP="0031287F">
      <w:pPr>
        <w:spacing w:line="320" w:lineRule="exact"/>
        <w:ind w:right="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2.3.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</w:t>
      </w:r>
      <w:r w:rsidRPr="00E16BEF">
        <w:rPr>
          <w:rFonts w:ascii="Times New Roman" w:eastAsia="Times New Roman" w:hAnsi="Times New Roman" w:cs="Times New Roman"/>
          <w:color w:val="FF0000"/>
          <w:sz w:val="26"/>
          <w:szCs w:val="26"/>
        </w:rPr>
        <w:t>чем _____ граждан.</w:t>
      </w:r>
    </w:p>
    <w:p w:rsidR="0031287F" w:rsidRPr="00E16BEF" w:rsidRDefault="0031287F" w:rsidP="0031287F">
      <w:pPr>
        <w:spacing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При этом возможно рассмотрение нескольких инициативных проектов на одном собрании граждан.</w:t>
      </w:r>
    </w:p>
    <w:p w:rsidR="0031287F" w:rsidRPr="00E16BEF" w:rsidRDefault="0031287F" w:rsidP="0031287F">
      <w:pPr>
        <w:spacing w:after="28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1287F" w:rsidRPr="00E16BEF" w:rsidRDefault="0031287F" w:rsidP="0031287F">
      <w:pPr>
        <w:spacing w:after="28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87F" w:rsidRPr="00E16BEF" w:rsidRDefault="0031287F" w:rsidP="0031287F">
      <w:pPr>
        <w:tabs>
          <w:tab w:val="left" w:pos="1709"/>
        </w:tabs>
        <w:spacing w:after="314" w:line="260" w:lineRule="exact"/>
        <w:ind w:left="105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3. Обсуждение и рассмотрение инициативных проектов</w:t>
      </w:r>
    </w:p>
    <w:p w:rsidR="0031287F" w:rsidRPr="00691666" w:rsidRDefault="0031287F" w:rsidP="0031287F">
      <w:p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Pr="00691666">
        <w:rPr>
          <w:rFonts w:ascii="Times New Roman" w:eastAsia="Times New Roman" w:hAnsi="Times New Roman" w:cs="Times New Roman"/>
          <w:sz w:val="26"/>
          <w:szCs w:val="26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691666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Чекмагушевский район Республике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31287F" w:rsidRPr="00E16BEF" w:rsidRDefault="0031287F" w:rsidP="0031287F">
      <w:pPr>
        <w:spacing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31287F" w:rsidRPr="00E16BEF" w:rsidRDefault="0031287F" w:rsidP="0031287F">
      <w:p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31287F" w:rsidRDefault="0031287F" w:rsidP="0031287F">
      <w:pPr>
        <w:pStyle w:val="ac"/>
        <w:widowControl w:val="0"/>
        <w:numPr>
          <w:ilvl w:val="1"/>
          <w:numId w:val="27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31287F" w:rsidRPr="00691666" w:rsidRDefault="0031287F" w:rsidP="0031287F">
      <w:pPr>
        <w:pStyle w:val="ac"/>
        <w:widowControl w:val="0"/>
        <w:numPr>
          <w:ilvl w:val="1"/>
          <w:numId w:val="27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1287F" w:rsidRPr="00691666" w:rsidRDefault="0031287F" w:rsidP="0031287F">
      <w:pPr>
        <w:pStyle w:val="ac"/>
        <w:widowControl w:val="0"/>
        <w:numPr>
          <w:ilvl w:val="0"/>
          <w:numId w:val="27"/>
        </w:numPr>
        <w:tabs>
          <w:tab w:val="left" w:pos="1172"/>
        </w:tabs>
        <w:spacing w:after="303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0" w:name="_GoBack"/>
      <w:bookmarkEnd w:id="0"/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Внесение инициативных проектов в местную администрацию</w:t>
      </w:r>
    </w:p>
    <w:p w:rsidR="0031287F" w:rsidRPr="00E16BEF" w:rsidRDefault="0031287F" w:rsidP="0031287F">
      <w:pPr>
        <w:numPr>
          <w:ilvl w:val="1"/>
          <w:numId w:val="27"/>
        </w:numPr>
        <w:spacing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31287F" w:rsidRPr="00E16BEF" w:rsidRDefault="0031287F" w:rsidP="0031287F">
      <w:pPr>
        <w:numPr>
          <w:ilvl w:val="1"/>
          <w:numId w:val="27"/>
        </w:numPr>
        <w:spacing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31287F" w:rsidRPr="00E16BEF" w:rsidRDefault="0031287F" w:rsidP="0031287F">
      <w:pPr>
        <w:numPr>
          <w:ilvl w:val="1"/>
          <w:numId w:val="27"/>
        </w:num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31287F" w:rsidRPr="00691666" w:rsidRDefault="0031287F" w:rsidP="0031287F">
      <w:pPr>
        <w:pStyle w:val="ac"/>
        <w:widowControl w:val="0"/>
        <w:numPr>
          <w:ilvl w:val="1"/>
          <w:numId w:val="27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31287F" w:rsidRPr="00E16BEF" w:rsidRDefault="0031287F" w:rsidP="0031287F">
      <w:pPr>
        <w:numPr>
          <w:ilvl w:val="0"/>
          <w:numId w:val="3"/>
        </w:numPr>
        <w:spacing w:line="320" w:lineRule="exact"/>
        <w:ind w:right="40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31287F" w:rsidRPr="00E16BEF" w:rsidRDefault="0031287F" w:rsidP="0031287F">
      <w:pPr>
        <w:numPr>
          <w:ilvl w:val="0"/>
          <w:numId w:val="3"/>
        </w:num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несоответствие инициативного проекта требованиям законодательства;</w:t>
      </w:r>
    </w:p>
    <w:p w:rsidR="0031287F" w:rsidRPr="00E16BEF" w:rsidRDefault="0031287F" w:rsidP="0031287F">
      <w:pPr>
        <w:numPr>
          <w:ilvl w:val="0"/>
          <w:numId w:val="3"/>
        </w:num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невозможность реализации инициативного проекта ввиду отсутствия у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 необходимых полномочий и прав;</w:t>
      </w:r>
    </w:p>
    <w:p w:rsidR="0031287F" w:rsidRPr="00E16BEF" w:rsidRDefault="0031287F" w:rsidP="0031287F">
      <w:pPr>
        <w:numPr>
          <w:ilvl w:val="0"/>
          <w:numId w:val="3"/>
        </w:num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1287F" w:rsidRPr="00E16BEF" w:rsidRDefault="0031287F" w:rsidP="0031287F">
      <w:pPr>
        <w:numPr>
          <w:ilvl w:val="0"/>
          <w:numId w:val="3"/>
        </w:num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наличие возможности решения описанной в инициативном проекте проблемы более эффективным способом;</w:t>
      </w:r>
    </w:p>
    <w:p w:rsidR="0031287F" w:rsidRPr="00E16BEF" w:rsidRDefault="0031287F" w:rsidP="0031287F">
      <w:pPr>
        <w:numPr>
          <w:ilvl w:val="0"/>
          <w:numId w:val="3"/>
        </w:numPr>
        <w:spacing w:after="30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признание инициативного проекта не прошедшим конкурсный отбор.</w:t>
      </w:r>
    </w:p>
    <w:p w:rsidR="0031287F" w:rsidRPr="00E16BEF" w:rsidRDefault="0031287F" w:rsidP="0031287F">
      <w:pPr>
        <w:tabs>
          <w:tab w:val="left" w:pos="0"/>
        </w:tabs>
        <w:spacing w:line="320" w:lineRule="exact"/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5. Проведение собрания граждан по конкурсному отбору </w:t>
      </w:r>
    </w:p>
    <w:p w:rsidR="0031287F" w:rsidRPr="00E16BEF" w:rsidRDefault="0031287F" w:rsidP="0031287F">
      <w:pPr>
        <w:tabs>
          <w:tab w:val="left" w:pos="0"/>
        </w:tabs>
        <w:spacing w:line="320" w:lineRule="exact"/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инициативных проектов</w:t>
      </w:r>
    </w:p>
    <w:p w:rsidR="0031287F" w:rsidRPr="00E16BEF" w:rsidRDefault="0031287F" w:rsidP="0031287F">
      <w:pPr>
        <w:tabs>
          <w:tab w:val="left" w:pos="0"/>
        </w:tabs>
        <w:spacing w:line="320" w:lineRule="exact"/>
        <w:ind w:left="669"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1287F" w:rsidRPr="00E16BEF" w:rsidRDefault="0031287F" w:rsidP="0031287F">
      <w:pPr>
        <w:spacing w:line="324" w:lineRule="exact"/>
        <w:ind w:right="40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31287F" w:rsidRPr="00E16BEF" w:rsidRDefault="0031287F" w:rsidP="0031287F">
      <w:pPr>
        <w:spacing w:line="324" w:lineRule="exact"/>
        <w:ind w:right="40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5.2. Собрание граждан проводится в сроки, установленные администрацией муниципального образования.</w:t>
      </w:r>
    </w:p>
    <w:p w:rsidR="0031287F" w:rsidRPr="00E16BEF" w:rsidRDefault="0031287F" w:rsidP="0031287F">
      <w:pPr>
        <w:spacing w:line="324" w:lineRule="exact"/>
        <w:ind w:right="40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5.3. В голосовании по инициативным проектам вправе принимать участие жители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31287F" w:rsidRPr="00E16BEF" w:rsidRDefault="0031287F" w:rsidP="0031287F">
      <w:pPr>
        <w:spacing w:line="324" w:lineRule="exact"/>
        <w:ind w:right="40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31287F" w:rsidRPr="00E16BEF" w:rsidRDefault="0031287F" w:rsidP="0031287F">
      <w:pPr>
        <w:spacing w:line="324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87F" w:rsidRPr="00E16BEF" w:rsidRDefault="0031287F" w:rsidP="0031287F">
      <w:pPr>
        <w:tabs>
          <w:tab w:val="left" w:pos="1306"/>
        </w:tabs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6. Утверждение инициативных проектов в целях их реализации</w:t>
      </w:r>
    </w:p>
    <w:p w:rsidR="0031287F" w:rsidRPr="00E16BEF" w:rsidRDefault="0031287F" w:rsidP="0031287F">
      <w:pPr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87F" w:rsidRPr="00E16BEF" w:rsidRDefault="0031287F" w:rsidP="0031287F">
      <w:p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 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образуется конкурсная комиссия.</w:t>
      </w:r>
    </w:p>
    <w:p w:rsidR="0031287F" w:rsidRPr="00E16BEF" w:rsidRDefault="0031287F" w:rsidP="0031287F">
      <w:pPr>
        <w:spacing w:line="320" w:lineRule="exact"/>
        <w:ind w:left="4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6.2. Персональный состав конкурсной комиссии утверждается администрацией муниципального образования.</w:t>
      </w:r>
    </w:p>
    <w:p w:rsidR="0031287F" w:rsidRPr="00E16BEF" w:rsidRDefault="0031287F" w:rsidP="0031287F">
      <w:pPr>
        <w:spacing w:line="32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31287F" w:rsidRPr="00E16BEF" w:rsidRDefault="0031287F" w:rsidP="0031287F">
      <w:pPr>
        <w:spacing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31287F" w:rsidRPr="00E16BEF" w:rsidRDefault="0031287F" w:rsidP="0031287F">
      <w:pPr>
        <w:spacing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1287F" w:rsidRPr="00E16BEF" w:rsidRDefault="0031287F" w:rsidP="0031287F">
      <w:p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1287F" w:rsidRPr="00E16BEF" w:rsidRDefault="0031287F" w:rsidP="0031287F">
      <w:p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5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Председатель конкурсной комиссии:</w:t>
      </w:r>
    </w:p>
    <w:p w:rsidR="0031287F" w:rsidRPr="00E16BEF" w:rsidRDefault="0031287F" w:rsidP="0031287F">
      <w:pPr>
        <w:numPr>
          <w:ilvl w:val="0"/>
          <w:numId w:val="15"/>
        </w:num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организует работу конкурсной комиссии, руководит деятельностью конкурсной комиссии;</w:t>
      </w:r>
    </w:p>
    <w:p w:rsidR="0031287F" w:rsidRPr="00E16BEF" w:rsidRDefault="0031287F" w:rsidP="0031287F">
      <w:pPr>
        <w:numPr>
          <w:ilvl w:val="0"/>
          <w:numId w:val="15"/>
        </w:num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формирует проект повестки очередного заседания конкурсной комиссии;</w:t>
      </w:r>
    </w:p>
    <w:p w:rsidR="0031287F" w:rsidRPr="00E16BEF" w:rsidRDefault="0031287F" w:rsidP="0031287F">
      <w:pPr>
        <w:numPr>
          <w:ilvl w:val="0"/>
          <w:numId w:val="15"/>
        </w:num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дает поручения членам конкурсной комиссии в рамках заседания конкурсной комиссии;</w:t>
      </w:r>
    </w:p>
    <w:p w:rsidR="0031287F" w:rsidRPr="00E16BEF" w:rsidRDefault="0031287F" w:rsidP="0031287F">
      <w:pPr>
        <w:numPr>
          <w:ilvl w:val="0"/>
          <w:numId w:val="15"/>
        </w:numPr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председательствует на заседаниях конкурсной комиссии.</w:t>
      </w:r>
    </w:p>
    <w:p w:rsidR="0031287F" w:rsidRPr="00E16BEF" w:rsidRDefault="0031287F" w:rsidP="0031287F">
      <w:pPr>
        <w:spacing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5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Секретарь конкурсной комиссии:</w:t>
      </w:r>
    </w:p>
    <w:p w:rsidR="0031287F" w:rsidRPr="00E16BEF" w:rsidRDefault="0031287F" w:rsidP="0031287F">
      <w:pPr>
        <w:numPr>
          <w:ilvl w:val="0"/>
          <w:numId w:val="16"/>
        </w:num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1287F" w:rsidRPr="00E16BEF" w:rsidRDefault="0031287F" w:rsidP="0031287F">
      <w:pPr>
        <w:numPr>
          <w:ilvl w:val="0"/>
          <w:numId w:val="16"/>
        </w:numPr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1287F" w:rsidRPr="00E16BEF" w:rsidRDefault="0031287F" w:rsidP="0031287F">
      <w:pPr>
        <w:numPr>
          <w:ilvl w:val="0"/>
          <w:numId w:val="16"/>
        </w:numPr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оформляет протоколы заседаний конкурсной комиссии.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5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Член конкурсной комиссии:</w:t>
      </w:r>
    </w:p>
    <w:p w:rsidR="0031287F" w:rsidRPr="00E16BEF" w:rsidRDefault="0031287F" w:rsidP="0031287F">
      <w:pPr>
        <w:numPr>
          <w:ilvl w:val="0"/>
          <w:numId w:val="17"/>
        </w:numPr>
        <w:spacing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участвует в работе конкурсной комиссии, в том числе в заседаниях конкурсной комиссии;</w:t>
      </w:r>
    </w:p>
    <w:p w:rsidR="0031287F" w:rsidRPr="00E16BEF" w:rsidRDefault="0031287F" w:rsidP="0031287F">
      <w:pPr>
        <w:numPr>
          <w:ilvl w:val="0"/>
          <w:numId w:val="17"/>
        </w:numPr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вносит предложения по вопросам работы конкурсной комиссии;</w:t>
      </w:r>
    </w:p>
    <w:p w:rsidR="0031287F" w:rsidRPr="00E16BEF" w:rsidRDefault="0031287F" w:rsidP="0031287F">
      <w:pPr>
        <w:numPr>
          <w:ilvl w:val="0"/>
          <w:numId w:val="17"/>
        </w:numPr>
        <w:spacing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знакомится с документами и материалами, рассматриваемыми на заседаниях конкурсной комиссии;</w:t>
      </w:r>
    </w:p>
    <w:p w:rsidR="0031287F" w:rsidRPr="00E16BEF" w:rsidRDefault="0031287F" w:rsidP="0031287F">
      <w:pPr>
        <w:numPr>
          <w:ilvl w:val="0"/>
          <w:numId w:val="17"/>
        </w:numPr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голосует на заседаниях конкурсной комиссии.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5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голос председателя конкурсной комиссии.</w:t>
      </w:r>
    </w:p>
    <w:p w:rsidR="0031287F" w:rsidRPr="00E16BEF" w:rsidRDefault="0031287F" w:rsidP="0031287F">
      <w:pPr>
        <w:spacing w:line="320" w:lineRule="exact"/>
        <w:ind w:right="6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5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Заседание конкурсной комиссии проводится в течение трех рабочих дней после проведения собрания граждан.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5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Протокол заседания конкурсной комиссии должен содержать следующие данные:</w:t>
      </w:r>
    </w:p>
    <w:p w:rsidR="0031287F" w:rsidRPr="00E16BEF" w:rsidRDefault="0031287F" w:rsidP="0031287F">
      <w:pPr>
        <w:numPr>
          <w:ilvl w:val="0"/>
          <w:numId w:val="3"/>
        </w:numPr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время, дату и место проведения заседания конкурсной комиссии;</w:t>
      </w:r>
    </w:p>
    <w:p w:rsidR="0031287F" w:rsidRPr="00E16BEF" w:rsidRDefault="0031287F" w:rsidP="0031287F">
      <w:pPr>
        <w:numPr>
          <w:ilvl w:val="0"/>
          <w:numId w:val="3"/>
        </w:numPr>
        <w:spacing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фамилии и инициалы членов конкурсной комиссии и приглашенных на заседание конкурсной комиссии;</w:t>
      </w:r>
    </w:p>
    <w:p w:rsidR="0031287F" w:rsidRPr="00E16BEF" w:rsidRDefault="0031287F" w:rsidP="0031287F">
      <w:pPr>
        <w:numPr>
          <w:ilvl w:val="0"/>
          <w:numId w:val="3"/>
        </w:numPr>
        <w:spacing w:line="320" w:lineRule="exact"/>
        <w:ind w:right="60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результаты голосования по каждому из включенных в список для голосования инициативных проектов;</w:t>
      </w:r>
    </w:p>
    <w:p w:rsidR="0031287F" w:rsidRPr="00E16BEF" w:rsidRDefault="0031287F" w:rsidP="0031287F">
      <w:pPr>
        <w:numPr>
          <w:ilvl w:val="0"/>
          <w:numId w:val="3"/>
        </w:numPr>
        <w:spacing w:line="320" w:lineRule="exact"/>
        <w:ind w:right="60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инициативные проекты, прошедшие конкурсный отбор и подлежащие финансированию из местного бюджета.</w:t>
      </w:r>
    </w:p>
    <w:p w:rsidR="0031287F" w:rsidRPr="00E16BEF" w:rsidRDefault="0031287F" w:rsidP="0031287F">
      <w:pPr>
        <w:spacing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5"/>
        </w:numPr>
        <w:spacing w:after="348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31287F" w:rsidRPr="00E16BEF" w:rsidRDefault="0031287F" w:rsidP="0031287F">
      <w:pPr>
        <w:numPr>
          <w:ilvl w:val="0"/>
          <w:numId w:val="25"/>
        </w:numPr>
        <w:tabs>
          <w:tab w:val="left" w:pos="758"/>
        </w:tabs>
        <w:spacing w:after="286" w:line="26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Участие инициаторов проекта в реализации инициативных проектов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4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4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1287F" w:rsidRPr="00E16BEF" w:rsidRDefault="0031287F" w:rsidP="005E0B18">
      <w:pPr>
        <w:spacing w:line="320" w:lineRule="exact"/>
        <w:ind w:left="709" w:right="20" w:hanging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EF">
        <w:rPr>
          <w:rFonts w:ascii="Times New Roman" w:eastAsia="Times New Roman" w:hAnsi="Times New Roman" w:cs="Times New Roman"/>
          <w:sz w:val="26"/>
          <w:szCs w:val="26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4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Средства инициаторов проекта (инициативные платежи) вносятся на счет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4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случаях образования остатка инициативных платежей, не использованных в целях реализации инициативного проекта, инициативные платежи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возвращаются лицам, осуществившим их перечисление в местный бюджет.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4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1287F" w:rsidRPr="00E16BEF" w:rsidRDefault="0031287F" w:rsidP="0031287F">
      <w:pPr>
        <w:pStyle w:val="ac"/>
        <w:widowControl w:val="0"/>
        <w:numPr>
          <w:ilvl w:val="1"/>
          <w:numId w:val="24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Имянликулевский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в течение 30 календарных дней со дня завершения реализации инициативного проекта.</w:t>
      </w:r>
    </w:p>
    <w:p w:rsidR="00687442" w:rsidRDefault="00687442" w:rsidP="0031287F">
      <w:pPr>
        <w:pStyle w:val="1"/>
        <w:shd w:val="clear" w:color="auto" w:fill="auto"/>
        <w:spacing w:before="0"/>
        <w:ind w:left="669" w:right="20" w:firstLine="0"/>
        <w:jc w:val="both"/>
      </w:pPr>
    </w:p>
    <w:sectPr w:rsidR="00687442" w:rsidSect="0031287F">
      <w:headerReference w:type="default" r:id="rId8"/>
      <w:type w:val="continuous"/>
      <w:pgSz w:w="11909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A9" w:rsidRDefault="006107A9">
      <w:r>
        <w:separator/>
      </w:r>
    </w:p>
  </w:endnote>
  <w:endnote w:type="continuationSeparator" w:id="1">
    <w:p w:rsidR="006107A9" w:rsidRDefault="0061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A9" w:rsidRDefault="006107A9"/>
  </w:footnote>
  <w:footnote w:type="continuationSeparator" w:id="1">
    <w:p w:rsidR="006107A9" w:rsidRDefault="006107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2" w:rsidRDefault="006874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E25B6"/>
    <w:multiLevelType w:val="multilevel"/>
    <w:tmpl w:val="CD5E42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9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4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F92460"/>
    <w:multiLevelType w:val="multilevel"/>
    <w:tmpl w:val="546E6A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9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F11BB5"/>
    <w:multiLevelType w:val="multilevel"/>
    <w:tmpl w:val="382E8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EF360E"/>
    <w:multiLevelType w:val="multilevel"/>
    <w:tmpl w:val="DC6460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21"/>
  </w:num>
  <w:num w:numId="5">
    <w:abstractNumId w:val="14"/>
  </w:num>
  <w:num w:numId="6">
    <w:abstractNumId w:val="5"/>
  </w:num>
  <w:num w:numId="7">
    <w:abstractNumId w:val="25"/>
  </w:num>
  <w:num w:numId="8">
    <w:abstractNumId w:val="15"/>
  </w:num>
  <w:num w:numId="9">
    <w:abstractNumId w:val="23"/>
  </w:num>
  <w:num w:numId="10">
    <w:abstractNumId w:val="7"/>
  </w:num>
  <w:num w:numId="11">
    <w:abstractNumId w:val="16"/>
  </w:num>
  <w:num w:numId="12">
    <w:abstractNumId w:val="22"/>
  </w:num>
  <w:num w:numId="13">
    <w:abstractNumId w:val="11"/>
  </w:num>
  <w:num w:numId="14">
    <w:abstractNumId w:val="17"/>
  </w:num>
  <w:num w:numId="15">
    <w:abstractNumId w:val="10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0"/>
  </w:num>
  <w:num w:numId="21">
    <w:abstractNumId w:val="13"/>
  </w:num>
  <w:num w:numId="22">
    <w:abstractNumId w:val="12"/>
  </w:num>
  <w:num w:numId="23">
    <w:abstractNumId w:val="6"/>
  </w:num>
  <w:num w:numId="24">
    <w:abstractNumId w:val="18"/>
  </w:num>
  <w:num w:numId="25">
    <w:abstractNumId w:val="20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7442"/>
    <w:rsid w:val="0005659A"/>
    <w:rsid w:val="000722A7"/>
    <w:rsid w:val="00241DC6"/>
    <w:rsid w:val="002A3325"/>
    <w:rsid w:val="002B5811"/>
    <w:rsid w:val="002F53B1"/>
    <w:rsid w:val="0031287F"/>
    <w:rsid w:val="005E0B18"/>
    <w:rsid w:val="006107A9"/>
    <w:rsid w:val="00624FB0"/>
    <w:rsid w:val="00687442"/>
    <w:rsid w:val="006A1DA5"/>
    <w:rsid w:val="006D3982"/>
    <w:rsid w:val="007704D8"/>
    <w:rsid w:val="008369AE"/>
    <w:rsid w:val="008600C5"/>
    <w:rsid w:val="00870AF6"/>
    <w:rsid w:val="008A0186"/>
    <w:rsid w:val="00BA417A"/>
    <w:rsid w:val="00C3283D"/>
    <w:rsid w:val="00C331BF"/>
    <w:rsid w:val="00C523FB"/>
    <w:rsid w:val="00CD5B05"/>
    <w:rsid w:val="00D56C9A"/>
    <w:rsid w:val="00E54E73"/>
    <w:rsid w:val="00E70593"/>
    <w:rsid w:val="00F465D1"/>
    <w:rsid w:val="00F9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3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32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2A3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2A332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2A33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3325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2A3325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A332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3">
    <w:name w:val="Body Text Indent 3"/>
    <w:basedOn w:val="a"/>
    <w:link w:val="30"/>
    <w:rsid w:val="002B5811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0">
    <w:name w:val="Основной текст с отступом 3 Знак"/>
    <w:basedOn w:val="a0"/>
    <w:link w:val="3"/>
    <w:rsid w:val="002B581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rsid w:val="002B5811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2B581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B5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81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3128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Q7</cp:lastModifiedBy>
  <cp:revision>6</cp:revision>
  <dcterms:created xsi:type="dcterms:W3CDTF">2021-09-15T04:10:00Z</dcterms:created>
  <dcterms:modified xsi:type="dcterms:W3CDTF">2021-11-08T07:21:00Z</dcterms:modified>
</cp:coreProperties>
</file>