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8D0338" w:rsidRPr="0034274C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74C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Чекмагушевский район Республики Башкортостан и </w:t>
      </w:r>
      <w:r w:rsidRPr="008D0338">
        <w:rPr>
          <w:rFonts w:ascii="Times New Roman" w:hAnsi="Times New Roman" w:cs="Times New Roman"/>
          <w:sz w:val="28"/>
          <w:szCs w:val="28"/>
        </w:rPr>
        <w:t>сельского поселения Имянликулевский сельсовет</w:t>
      </w:r>
      <w:r w:rsidRPr="0034274C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</w:t>
      </w:r>
    </w:p>
    <w:p w:rsidR="008D0338" w:rsidRPr="0034274C" w:rsidRDefault="008D0338" w:rsidP="008D033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8D0338" w:rsidRPr="008D0338" w:rsidRDefault="008D0338" w:rsidP="008D0338">
      <w:pPr>
        <w:pStyle w:val="a7"/>
        <w:ind w:firstLine="720"/>
        <w:jc w:val="both"/>
        <w:rPr>
          <w:sz w:val="24"/>
          <w:szCs w:val="24"/>
        </w:rPr>
      </w:pPr>
      <w:r w:rsidRPr="008D0338">
        <w:rPr>
          <w:sz w:val="24"/>
          <w:szCs w:val="24"/>
        </w:rPr>
        <w:t xml:space="preserve">Совет сельского поселения Имянликулевский сельсовет муниципального района </w:t>
      </w:r>
      <w:r w:rsidRPr="008D0338">
        <w:rPr>
          <w:bCs w:val="0"/>
          <w:sz w:val="24"/>
          <w:szCs w:val="24"/>
        </w:rPr>
        <w:t xml:space="preserve">Чекмагушевский </w:t>
      </w:r>
      <w:r w:rsidRPr="008D0338">
        <w:rPr>
          <w:sz w:val="24"/>
          <w:szCs w:val="24"/>
        </w:rPr>
        <w:t xml:space="preserve"> район Республики Башкортостан</w:t>
      </w:r>
      <w:r w:rsidRPr="008D0338">
        <w:rPr>
          <w:b/>
          <w:sz w:val="24"/>
          <w:szCs w:val="24"/>
        </w:rPr>
        <w:t xml:space="preserve"> </w:t>
      </w:r>
      <w:r w:rsidRPr="008D0338">
        <w:rPr>
          <w:spacing w:val="20"/>
          <w:sz w:val="24"/>
          <w:szCs w:val="24"/>
        </w:rPr>
        <w:t>РЕШИЛ</w:t>
      </w:r>
      <w:r w:rsidRPr="008D0338">
        <w:rPr>
          <w:sz w:val="24"/>
          <w:szCs w:val="24"/>
        </w:rPr>
        <w:t>:</w:t>
      </w:r>
    </w:p>
    <w:p w:rsidR="008D0338" w:rsidRPr="008D0338" w:rsidRDefault="008D0338" w:rsidP="008D0338">
      <w:pPr>
        <w:pStyle w:val="a7"/>
        <w:ind w:firstLine="720"/>
        <w:jc w:val="both"/>
        <w:rPr>
          <w:sz w:val="24"/>
          <w:szCs w:val="24"/>
        </w:rPr>
      </w:pPr>
    </w:p>
    <w:p w:rsidR="008D0338" w:rsidRPr="008D0338" w:rsidRDefault="008D0338" w:rsidP="008D0338">
      <w:pPr>
        <w:pStyle w:val="a7"/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8D0338">
        <w:rPr>
          <w:sz w:val="24"/>
          <w:szCs w:val="24"/>
        </w:rPr>
        <w:t xml:space="preserve">     1. Утвердить Соглашение между органами местного самоуправления муниципального района  Чекмагушевский район </w:t>
      </w:r>
      <w:r w:rsidRPr="008D0338">
        <w:rPr>
          <w:bCs w:val="0"/>
          <w:sz w:val="24"/>
          <w:szCs w:val="24"/>
        </w:rPr>
        <w:t xml:space="preserve">Республики Башкортостан </w:t>
      </w:r>
      <w:r w:rsidRPr="008D0338">
        <w:rPr>
          <w:sz w:val="24"/>
          <w:szCs w:val="24"/>
        </w:rPr>
        <w:t xml:space="preserve">и сельского поселения Имянликулевский сельсовет муниципального района Чекмагушевский район </w:t>
      </w:r>
      <w:r w:rsidRPr="008D0338">
        <w:rPr>
          <w:bCs w:val="0"/>
          <w:sz w:val="24"/>
          <w:szCs w:val="24"/>
        </w:rPr>
        <w:t>Республики Башкортостан о передаче органам</w:t>
      </w:r>
      <w:r w:rsidRPr="008D0338">
        <w:rPr>
          <w:sz w:val="24"/>
          <w:szCs w:val="24"/>
        </w:rPr>
        <w:t xml:space="preserve"> местного самоуправления муниципального района Чекмагушевский район </w:t>
      </w:r>
      <w:r w:rsidRPr="008D0338">
        <w:rPr>
          <w:bCs w:val="0"/>
          <w:sz w:val="24"/>
          <w:szCs w:val="24"/>
        </w:rPr>
        <w:t xml:space="preserve">Республики Башкортостан осуществления части полномочий </w:t>
      </w:r>
      <w:r w:rsidRPr="008D0338">
        <w:rPr>
          <w:sz w:val="24"/>
          <w:szCs w:val="24"/>
        </w:rPr>
        <w:t xml:space="preserve">сельского поселения Имянликулевский сельсовет муниципального района Чекмагушевский район </w:t>
      </w:r>
      <w:r w:rsidRPr="008D0338">
        <w:rPr>
          <w:bCs w:val="0"/>
          <w:sz w:val="24"/>
          <w:szCs w:val="24"/>
        </w:rPr>
        <w:t>Республики Башкортостан согласно приложению</w:t>
      </w:r>
      <w:r w:rsidRPr="008D0338">
        <w:rPr>
          <w:sz w:val="24"/>
          <w:szCs w:val="24"/>
        </w:rPr>
        <w:t>.</w:t>
      </w:r>
    </w:p>
    <w:p w:rsidR="008D0338" w:rsidRPr="008D0338" w:rsidRDefault="008D0338" w:rsidP="008D0338">
      <w:pPr>
        <w:jc w:val="both"/>
        <w:rPr>
          <w:rFonts w:ascii="Times New Roman" w:hAnsi="Times New Roman" w:cs="Times New Roman"/>
          <w:sz w:val="24"/>
          <w:szCs w:val="24"/>
        </w:rPr>
      </w:pPr>
      <w:r w:rsidRPr="008D0338">
        <w:rPr>
          <w:rFonts w:ascii="Times New Roman" w:hAnsi="Times New Roman" w:cs="Times New Roman"/>
          <w:sz w:val="24"/>
          <w:szCs w:val="24"/>
        </w:rPr>
        <w:t xml:space="preserve">         2. Настоящее решение разместить на официальном информационном сайте Администрации сельского поселения Имянликулевский сельсовет муниципального района Чекмагушевский район</w:t>
      </w:r>
      <w:r w:rsidRPr="008D0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33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r:id="rId8" w:history="1">
        <w:r w:rsidRPr="008D0338">
          <w:rPr>
            <w:rStyle w:val="ac"/>
            <w:rFonts w:ascii="Times New Roman" w:hAnsi="Times New Roman" w:cs="Times New Roman"/>
            <w:sz w:val="24"/>
            <w:szCs w:val="24"/>
          </w:rPr>
          <w:t>http://imyanlikul.ru/</w:t>
        </w:r>
      </w:hyperlink>
      <w:r w:rsidRPr="008D0338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Администрации сельского поселения Имянликулевский сельсовет муниципального района Чекмагушевский район  Республики Башкортостан.</w:t>
      </w:r>
    </w:p>
    <w:p w:rsidR="008D0338" w:rsidRPr="008D0338" w:rsidRDefault="008D0338" w:rsidP="008D0338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D0338">
        <w:rPr>
          <w:rFonts w:ascii="Times New Roman" w:hAnsi="Times New Roman" w:cs="Times New Roman"/>
          <w:b w:val="0"/>
          <w:sz w:val="24"/>
          <w:szCs w:val="24"/>
        </w:rPr>
        <w:t xml:space="preserve">       3.</w:t>
      </w:r>
      <w:r w:rsidRPr="008D0338">
        <w:rPr>
          <w:rFonts w:ascii="Times New Roman" w:hAnsi="Times New Roman" w:cs="Times New Roman"/>
          <w:sz w:val="24"/>
          <w:szCs w:val="24"/>
        </w:rPr>
        <w:t xml:space="preserve"> </w:t>
      </w:r>
      <w:r w:rsidRPr="008D0338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2020 года.</w:t>
      </w:r>
    </w:p>
    <w:p w:rsidR="008D0338" w:rsidRPr="008D0338" w:rsidRDefault="008D0338" w:rsidP="008D03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0338"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решения возложить на постоянные комиссии Совета сельского поселения Имянликулевский сельсовет муниципального района Чекмагушевский район Республики Башкортостан.</w:t>
      </w:r>
    </w:p>
    <w:p w:rsidR="008D0338" w:rsidRPr="008D0338" w:rsidRDefault="008D0338" w:rsidP="008D0338">
      <w:pPr>
        <w:pStyle w:val="ConsPlusTitle"/>
        <w:widowControl/>
        <w:tabs>
          <w:tab w:val="left" w:pos="709"/>
        </w:tabs>
        <w:jc w:val="both"/>
        <w:outlineLvl w:val="0"/>
        <w:rPr>
          <w:sz w:val="24"/>
          <w:szCs w:val="24"/>
        </w:rPr>
      </w:pPr>
      <w:r w:rsidRPr="008D0338">
        <w:rPr>
          <w:sz w:val="24"/>
          <w:szCs w:val="24"/>
        </w:rPr>
        <w:t xml:space="preserve">          </w:t>
      </w:r>
    </w:p>
    <w:p w:rsidR="008D0338" w:rsidRPr="008D0338" w:rsidRDefault="008D0338" w:rsidP="008D0338">
      <w:pPr>
        <w:pStyle w:val="ConsPlusTitle"/>
        <w:widowControl/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>Имянликулевский сельсовет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>Чекмагушевский район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D0338">
        <w:rPr>
          <w:rFonts w:ascii="Times New Roman" w:eastAsia="Times New Roman" w:hAnsi="Times New Roman" w:cs="Times New Roman"/>
          <w:sz w:val="24"/>
          <w:szCs w:val="24"/>
        </w:rPr>
        <w:t xml:space="preserve"> Р.Л. Хафизова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декабря 2019 года</w:t>
      </w:r>
    </w:p>
    <w:p w:rsidR="008D0338" w:rsidRPr="008D0338" w:rsidRDefault="008D0338" w:rsidP="008D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27</w:t>
      </w:r>
    </w:p>
    <w:p w:rsidR="008D0338" w:rsidRPr="00A65373" w:rsidRDefault="008D0338" w:rsidP="008D03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Приложение №1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к  решению Совета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сельского поселения 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Имянликулевский сельсовет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от  20  декабря 2019 г.  № 27</w:t>
      </w:r>
    </w:p>
    <w:p w:rsidR="008D0338" w:rsidRPr="00A65373" w:rsidRDefault="008D0338" w:rsidP="008D03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338" w:rsidRPr="00A65373" w:rsidRDefault="008D0338" w:rsidP="008D03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7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7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73">
        <w:rPr>
          <w:rFonts w:ascii="Times New Roman" w:hAnsi="Times New Roman" w:cs="Times New Roman"/>
          <w:sz w:val="28"/>
          <w:szCs w:val="28"/>
        </w:rPr>
        <w:t xml:space="preserve">и сельского поселения Имянликулевский сельсовет муниципального района Чекмагушевский район Республики Башкортостан 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73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8D0338" w:rsidRPr="00A65373" w:rsidRDefault="008D0338" w:rsidP="008D03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73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8D0338" w:rsidRPr="00A65373" w:rsidRDefault="008D0338" w:rsidP="008D0338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0338" w:rsidRPr="00A65373" w:rsidRDefault="008D0338" w:rsidP="008D033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с. Имянликулево                                                                     </w:t>
      </w:r>
      <w:r w:rsidR="00A65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A65373">
        <w:rPr>
          <w:rFonts w:ascii="Times New Roman" w:hAnsi="Times New Roman" w:cs="Times New Roman"/>
          <w:b w:val="0"/>
          <w:sz w:val="24"/>
          <w:szCs w:val="24"/>
        </w:rPr>
        <w:t xml:space="preserve">  20 декабря 2019 г.</w:t>
      </w:r>
    </w:p>
    <w:p w:rsidR="008D0338" w:rsidRPr="00A65373" w:rsidRDefault="008D0338" w:rsidP="008D0338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0338" w:rsidRPr="00A65373" w:rsidRDefault="008D0338" w:rsidP="00A653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Совет сельского поселения Имянликулевский сельсовет муниципального района Чекмагушевский район Республики Башкортостан, именуемый в дальнейшем Поселение, в лице главы сельского поселения Имянликулевский сельсовет муниципального района Чекмагушевский район Республики Башкортостан Хафизовой Разалии Лифовны,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 Гиззатуллина Салавата Закиевича, действующего на основании Устава, с другой стороны, заключили настоящее Соглашение о нижеследующем:</w:t>
      </w:r>
    </w:p>
    <w:p w:rsidR="008D0338" w:rsidRPr="00A65373" w:rsidRDefault="008D0338" w:rsidP="008D03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В соответствии с настоящим  Соглашением Поселение передает  Району следующие полномочия:</w:t>
      </w:r>
    </w:p>
    <w:p w:rsidR="008D0338" w:rsidRPr="00A65373" w:rsidRDefault="008D0338" w:rsidP="008D0338">
      <w:pPr>
        <w:pStyle w:val="ad"/>
        <w:tabs>
          <w:tab w:val="left" w:pos="0"/>
          <w:tab w:val="left" w:pos="1260"/>
        </w:tabs>
        <w:spacing w:line="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A65373">
        <w:rPr>
          <w:rFonts w:ascii="Times New Roman" w:hAnsi="Times New Roman"/>
          <w:sz w:val="24"/>
          <w:szCs w:val="24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1D417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65373">
        <w:rPr>
          <w:rFonts w:ascii="Times New Roman" w:hAnsi="Times New Roman"/>
          <w:sz w:val="24"/>
          <w:szCs w:val="24"/>
        </w:rPr>
        <w:t>»:</w:t>
      </w:r>
    </w:p>
    <w:p w:rsidR="008D0338" w:rsidRPr="00A65373" w:rsidRDefault="008D0338" w:rsidP="008D03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8D0338" w:rsidRPr="00A65373" w:rsidRDefault="008D0338" w:rsidP="008D03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r w:rsidRPr="00A65373"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bookmarkStart w:id="0" w:name="p53"/>
      <w:bookmarkEnd w:id="0"/>
      <w:r w:rsidRPr="00A65373"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bookmarkStart w:id="1" w:name="p54"/>
      <w:bookmarkEnd w:id="1"/>
      <w:r w:rsidRPr="00A65373">
        <w:lastRenderedPageBreak/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bookmarkStart w:id="2" w:name="p55"/>
      <w:bookmarkEnd w:id="2"/>
      <w:r w:rsidRPr="00A65373">
        <w:t xml:space="preserve">         1.1.6. стимулирование жилищного строительства;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bookmarkStart w:id="3" w:name="p56"/>
      <w:bookmarkEnd w:id="3"/>
      <w:r w:rsidRPr="00A65373"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8D0338" w:rsidRPr="00A65373" w:rsidRDefault="008D0338" w:rsidP="008D0338">
      <w:pPr>
        <w:pStyle w:val="u"/>
        <w:spacing w:before="0" w:beforeAutospacing="0" w:after="0" w:afterAutospacing="0" w:line="0" w:lineRule="atLeast"/>
        <w:jc w:val="both"/>
      </w:pPr>
      <w:bookmarkStart w:id="4" w:name="p57"/>
      <w:bookmarkEnd w:id="4"/>
      <w:r w:rsidRPr="00A65373">
        <w:t xml:space="preserve">          1.1.8. обеспечение контроля за использованием и сохранностью жилищного фонда;</w:t>
      </w:r>
    </w:p>
    <w:p w:rsidR="008D0338" w:rsidRDefault="008D0338" w:rsidP="008D0338">
      <w:pPr>
        <w:pStyle w:val="unip"/>
        <w:spacing w:before="0" w:beforeAutospacing="0" w:after="0" w:afterAutospacing="0" w:line="0" w:lineRule="atLeast"/>
        <w:jc w:val="both"/>
      </w:pPr>
      <w:bookmarkStart w:id="5" w:name="p58"/>
      <w:bookmarkStart w:id="6" w:name="p59"/>
      <w:bookmarkEnd w:id="5"/>
      <w:bookmarkEnd w:id="6"/>
      <w:r w:rsidRPr="00A65373">
        <w:t xml:space="preserve">          1.1.9. осуществление </w:t>
      </w:r>
      <w:bookmarkStart w:id="7" w:name="p60"/>
      <w:bookmarkStart w:id="8" w:name="p61"/>
      <w:bookmarkStart w:id="9" w:name="p62"/>
      <w:bookmarkStart w:id="10" w:name="p65"/>
      <w:bookmarkEnd w:id="7"/>
      <w:bookmarkEnd w:id="8"/>
      <w:bookmarkEnd w:id="9"/>
      <w:bookmarkEnd w:id="10"/>
      <w:r w:rsidRPr="00A65373">
        <w:t>муниципального жилищного контроля.</w:t>
      </w:r>
    </w:p>
    <w:p w:rsidR="00A65373" w:rsidRPr="00A65373" w:rsidRDefault="00A65373" w:rsidP="008D0338">
      <w:pPr>
        <w:pStyle w:val="unip"/>
        <w:spacing w:before="0" w:beforeAutospacing="0" w:after="0" w:afterAutospacing="0" w:line="0" w:lineRule="atLeast"/>
        <w:jc w:val="both"/>
      </w:pPr>
    </w:p>
    <w:p w:rsidR="008D0338" w:rsidRPr="00A65373" w:rsidRDefault="008D0338" w:rsidP="008D03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1.2.4. создание резервов финансовых и материальных ресурсов для ликвидации чрезвычайных ситуаций;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8D0338" w:rsidRDefault="008D0338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1.2.6. содействие устойчивому функционированию организаций в чрезвычайных ситуациях.</w:t>
      </w:r>
    </w:p>
    <w:p w:rsidR="00A65373" w:rsidRPr="00A65373" w:rsidRDefault="00A65373" w:rsidP="00A6537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A6537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8D0338" w:rsidRPr="00A65373" w:rsidRDefault="008D0338" w:rsidP="008D03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8D0338" w:rsidRPr="00A65373" w:rsidRDefault="008D0338" w:rsidP="008D03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1.3.6. р</w:t>
      </w:r>
      <w:r w:rsidRPr="00A65373">
        <w:rPr>
          <w:rFonts w:ascii="Times New Roman" w:hAnsi="Times New Roman" w:cs="Times New Roman"/>
          <w:bCs/>
          <w:sz w:val="24"/>
          <w:szCs w:val="24"/>
        </w:rPr>
        <w:t xml:space="preserve">азработка и утверждение Программ развития торговли сельского поселения; 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8D0338" w:rsidRPr="00A65373" w:rsidRDefault="008D0338" w:rsidP="00A6537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1.3.8. ведение Торгового реестра – хозяйствующих субъектов, ведущих торговую деятельность;</w:t>
      </w:r>
    </w:p>
    <w:p w:rsidR="008D0338" w:rsidRPr="00A65373" w:rsidRDefault="008D0338" w:rsidP="00A6537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lastRenderedPageBreak/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8D0338" w:rsidRPr="00A65373" w:rsidRDefault="008D0338" w:rsidP="00A6537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1.3.10. выдача разрешений на право организации рынков на территории сельского поселения;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bCs/>
          <w:sz w:val="24"/>
          <w:szCs w:val="24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8D0338" w:rsidRPr="00A65373" w:rsidRDefault="008D0338" w:rsidP="00A6537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1.3.16. содействие развитию потребительской кооперации сельского поселения;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1.3.18. ведение реестра объектов бытового обслуживания сельского поселения;</w:t>
      </w:r>
    </w:p>
    <w:p w:rsidR="008D0338" w:rsidRDefault="008D0338" w:rsidP="00A65373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A65373" w:rsidRPr="00A65373" w:rsidRDefault="00A65373" w:rsidP="00A65373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8D033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1.4.1. внедрение новых технологий во все сферы деятельности;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1.4.2. автоматизация и компьютеризация библиотечных процессов с созданием локальной сети;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1.4.3. поиск новых подходов к комплектованию и хранению библиотечных фондов;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1.4.4. активизация кадрового потенциала;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1.4.5. укрепление правовых основ деятельности библиотек;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1.4.6. комплектование библиотек книжной продукцией;</w:t>
      </w: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1.4.7. развитие автоматизированной информационно-библиотечной системы;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1.4.8. организация участия библиотекарей в республиканских и районных конкурсах;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1.4.10. организация текущего и капитального ремонта;</w:t>
      </w:r>
    </w:p>
    <w:p w:rsidR="008D0338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A65373" w:rsidRPr="00A65373" w:rsidRDefault="00A65373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1.5.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A65373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1.5.2. принятие решений о развитии застроенных территорий;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</w:t>
      </w:r>
      <w:r w:rsidRPr="00A65373">
        <w:rPr>
          <w:rFonts w:ascii="Times New Roman" w:hAnsi="Times New Roman" w:cs="Times New Roman"/>
          <w:sz w:val="24"/>
          <w:szCs w:val="24"/>
        </w:rPr>
        <w:lastRenderedPageBreak/>
        <w:t>выдача рекомендаций о мерах по устранению выявленных нарушений в случаях, предусмотренных Градостроительным Кодексом;</w:t>
      </w:r>
    </w:p>
    <w:p w:rsidR="008D0338" w:rsidRPr="00A65373" w:rsidRDefault="008D0338" w:rsidP="00A65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8D0338" w:rsidRPr="00A65373" w:rsidRDefault="008D0338" w:rsidP="00A65373">
      <w:pPr>
        <w:pStyle w:val="ab"/>
        <w:tabs>
          <w:tab w:val="left" w:pos="567"/>
        </w:tabs>
        <w:spacing w:before="0" w:beforeAutospacing="0" w:after="0" w:afterAutospacing="0" w:line="0" w:lineRule="atLeast"/>
        <w:jc w:val="both"/>
      </w:pPr>
      <w:r w:rsidRPr="00A65373">
        <w:t xml:space="preserve">         1.5.5. организация и осуществление муниципального земельного контроля в границах;</w:t>
      </w:r>
    </w:p>
    <w:p w:rsidR="008D0338" w:rsidRPr="00A65373" w:rsidRDefault="008D0338" w:rsidP="00A65373">
      <w:pPr>
        <w:pStyle w:val="ab"/>
        <w:spacing w:before="0" w:beforeAutospacing="0" w:after="0" w:afterAutospacing="0" w:line="0" w:lineRule="atLeast"/>
        <w:jc w:val="both"/>
      </w:pPr>
      <w:r w:rsidRPr="00A65373"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8D0338" w:rsidRDefault="008D0338" w:rsidP="00A65373">
      <w:pPr>
        <w:pStyle w:val="ab"/>
        <w:spacing w:before="0" w:beforeAutospacing="0" w:after="0" w:afterAutospacing="0" w:line="0" w:lineRule="atLeast"/>
        <w:jc w:val="both"/>
      </w:pPr>
      <w:r w:rsidRPr="00A65373"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A65373" w:rsidRPr="00A65373" w:rsidRDefault="00A65373" w:rsidP="00A65373">
      <w:pPr>
        <w:pStyle w:val="ab"/>
        <w:spacing w:before="0" w:beforeAutospacing="0" w:after="0" w:afterAutospacing="0" w:line="0" w:lineRule="atLeast"/>
        <w:jc w:val="both"/>
      </w:pP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территории поселения от чрезвычайных ситуаций природного и техногенного 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характера»: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8D0338" w:rsidRPr="00A65373" w:rsidRDefault="008D0338" w:rsidP="00A65373">
      <w:pPr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8D0338" w:rsidRPr="00A65373" w:rsidRDefault="008D0338" w:rsidP="00A653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8D0338" w:rsidRDefault="008D0338" w:rsidP="00A6537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A65373" w:rsidRPr="00A65373" w:rsidRDefault="00A65373" w:rsidP="00A6537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8D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8D0338" w:rsidRDefault="008D0338" w:rsidP="008D03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1.7.1. создание в установленном порядке аварийно-спасательных служб; </w:t>
      </w:r>
      <w:r w:rsidRPr="00A65373">
        <w:rPr>
          <w:rFonts w:ascii="Times New Roman" w:hAnsi="Times New Roman" w:cs="Times New Roman"/>
          <w:sz w:val="24"/>
          <w:szCs w:val="24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A65373" w:rsidRPr="00A65373" w:rsidRDefault="00A65373" w:rsidP="008D03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A653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373">
        <w:rPr>
          <w:rFonts w:ascii="Times New Roman" w:hAnsi="Times New Roman" w:cs="Times New Roman"/>
          <w:sz w:val="24"/>
          <w:szCs w:val="24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8D0338" w:rsidRPr="00A65373" w:rsidRDefault="008D0338" w:rsidP="00A65373">
      <w:pPr>
        <w:pStyle w:val="ab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</w:pPr>
      <w:r w:rsidRPr="00A65373"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8D0338" w:rsidRPr="00A65373" w:rsidRDefault="008D0338" w:rsidP="00A65373">
      <w:pPr>
        <w:pStyle w:val="ab"/>
        <w:spacing w:before="0" w:beforeAutospacing="0" w:after="0" w:afterAutospacing="0" w:line="0" w:lineRule="atLeast"/>
        <w:jc w:val="both"/>
      </w:pPr>
      <w:r w:rsidRPr="00A65373"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8D0338" w:rsidRPr="00A65373" w:rsidRDefault="008D0338" w:rsidP="00A65373">
      <w:pPr>
        <w:pStyle w:val="ab"/>
        <w:spacing w:before="0" w:beforeAutospacing="0" w:after="0" w:afterAutospacing="0" w:line="0" w:lineRule="atLeast"/>
        <w:jc w:val="both"/>
      </w:pPr>
      <w:r w:rsidRPr="00A65373"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8D0338" w:rsidRPr="00A65373" w:rsidRDefault="008D0338" w:rsidP="00A65373">
      <w:pPr>
        <w:pStyle w:val="ab"/>
        <w:spacing w:before="0" w:beforeAutospacing="0" w:after="0" w:afterAutospacing="0" w:line="0" w:lineRule="atLeast"/>
      </w:pPr>
      <w:r w:rsidRPr="00A65373">
        <w:t xml:space="preserve">         1.8.4. организация предупредительно-информационной работы в период весеннего паводка.</w:t>
      </w:r>
    </w:p>
    <w:p w:rsidR="008D0338" w:rsidRPr="00A65373" w:rsidRDefault="008D0338" w:rsidP="008D0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lastRenderedPageBreak/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8D0338" w:rsidRPr="00A65373" w:rsidRDefault="008D0338" w:rsidP="00A65373">
      <w:pPr>
        <w:tabs>
          <w:tab w:val="left" w:pos="540"/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8D0338" w:rsidRPr="00A65373" w:rsidRDefault="008D0338" w:rsidP="00A65373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8D0338" w:rsidRPr="00A65373" w:rsidRDefault="008D0338" w:rsidP="00A65373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8D0338" w:rsidRPr="00A65373" w:rsidRDefault="008D0338" w:rsidP="00A65373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1.9.4. п</w:t>
      </w:r>
      <w:r w:rsidRPr="00A65373">
        <w:rPr>
          <w:rFonts w:ascii="Times New Roman" w:hAnsi="Times New Roman" w:cs="Times New Roman"/>
          <w:bCs/>
          <w:sz w:val="24"/>
          <w:szCs w:val="24"/>
        </w:rPr>
        <w:t>редоставление субсидий субъектам малого и среднего предпринимательства на конкурсной основе;</w:t>
      </w:r>
    </w:p>
    <w:p w:rsidR="008D0338" w:rsidRDefault="008D0338" w:rsidP="00A65373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A65373" w:rsidRPr="00A65373" w:rsidRDefault="00A65373" w:rsidP="00A65373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A6537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1.10. По вопросу «</w:t>
      </w:r>
      <w:r w:rsidRPr="00A65373">
        <w:rPr>
          <w:rStyle w:val="blk"/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8D0338" w:rsidRPr="00A65373" w:rsidRDefault="008D0338" w:rsidP="00A6537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D0338" w:rsidRPr="00A65373" w:rsidRDefault="008D0338" w:rsidP="00A6537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D0338" w:rsidRDefault="008D0338" w:rsidP="00A6537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 xml:space="preserve">1.10.3. </w:t>
      </w:r>
      <w:r w:rsidRPr="00A65373">
        <w:rPr>
          <w:rFonts w:ascii="Times New Roman" w:hAnsi="Times New Roman" w:cs="Times New Roman"/>
          <w:sz w:val="24"/>
          <w:szCs w:val="24"/>
        </w:rPr>
        <w:t xml:space="preserve">оказание организационной, методической, практической помощи </w:t>
      </w:r>
      <w:r w:rsidRPr="00A65373">
        <w:rPr>
          <w:rFonts w:ascii="Times New Roman" w:hAnsi="Times New Roman" w:cs="Times New Roman"/>
          <w:bCs/>
          <w:sz w:val="24"/>
          <w:szCs w:val="24"/>
        </w:rPr>
        <w:t xml:space="preserve"> по вопросам  </w:t>
      </w:r>
      <w:r w:rsidRPr="00A65373">
        <w:rPr>
          <w:rStyle w:val="blk"/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2E1B93" w:rsidRPr="00A65373" w:rsidRDefault="002E1B93" w:rsidP="00A6537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2E1B9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>1.11. По вопросу «организация ритуальных услуг и содержания мест захоронения» в части:</w:t>
      </w:r>
    </w:p>
    <w:p w:rsidR="008D0338" w:rsidRPr="00A65373" w:rsidRDefault="008D0338" w:rsidP="002E1B9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>1.11.1. утверждение индексируемых тарифов на оказание услуг по захоронению умерших;</w:t>
      </w:r>
    </w:p>
    <w:p w:rsidR="008D0338" w:rsidRPr="00A65373" w:rsidRDefault="008D0338" w:rsidP="002E1B93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65373">
        <w:rPr>
          <w:rStyle w:val="blk"/>
          <w:rFonts w:ascii="Times New Roman" w:hAnsi="Times New Roman" w:cs="Times New Roman"/>
          <w:sz w:val="24"/>
          <w:szCs w:val="24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653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0338" w:rsidRPr="00A65373" w:rsidRDefault="008D0338" w:rsidP="008D03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2.1. В целях реализации настоящего соглашения Поселение обязуется: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</w:t>
      </w:r>
      <w:r w:rsidRPr="00A65373">
        <w:rPr>
          <w:rFonts w:ascii="Times New Roman" w:hAnsi="Times New Roman" w:cs="Times New Roman"/>
          <w:sz w:val="24"/>
          <w:szCs w:val="24"/>
        </w:rPr>
        <w:lastRenderedPageBreak/>
        <w:t xml:space="preserve">неиспользуемое имущество, которое возможно использовать для осуществления переданных полномочий. 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2.1.4. Отражать в бюджете сельского поселения </w:t>
      </w:r>
      <w:r w:rsidR="00A65373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A653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D0338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2E1B93" w:rsidRPr="00A65373" w:rsidRDefault="002E1B93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2.3.  В целях реализации настоящего соглашения Район  обязуется: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="002E1B93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A65373">
        <w:rPr>
          <w:rFonts w:ascii="Times New Roman" w:hAnsi="Times New Roman" w:cs="Times New Roman"/>
          <w:sz w:val="24"/>
          <w:szCs w:val="24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D0338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2E1B93" w:rsidRPr="00A65373" w:rsidRDefault="002E1B93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Район  вправе: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течении двух месяцев с момента последнего перечисления.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lastRenderedPageBreak/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финансовых средств 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для осуществления переданных полномочий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3.3. Финансовые средства перечисляются ежемесячно.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4. Основания и порядок прекращения Соглашения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4.1. Настоящее Соглашение может быть досрочно прекращено: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D0338" w:rsidRPr="00A65373" w:rsidRDefault="008D0338" w:rsidP="008D0338">
      <w:pPr>
        <w:pStyle w:val="a7"/>
        <w:widowControl w:val="0"/>
        <w:numPr>
          <w:ilvl w:val="0"/>
          <w:numId w:val="3"/>
        </w:numPr>
        <w:tabs>
          <w:tab w:val="clear" w:pos="6100"/>
        </w:tabs>
        <w:spacing w:line="307" w:lineRule="exact"/>
        <w:ind w:left="20" w:right="20" w:firstLine="520"/>
        <w:jc w:val="both"/>
        <w:rPr>
          <w:sz w:val="24"/>
          <w:szCs w:val="24"/>
        </w:rPr>
      </w:pPr>
      <w:r w:rsidRPr="00A65373">
        <w:rPr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D0338" w:rsidRPr="00A65373" w:rsidRDefault="008D0338" w:rsidP="008D0338">
      <w:pPr>
        <w:pStyle w:val="a7"/>
        <w:widowControl w:val="0"/>
        <w:numPr>
          <w:ilvl w:val="0"/>
          <w:numId w:val="3"/>
        </w:numPr>
        <w:tabs>
          <w:tab w:val="clear" w:pos="6100"/>
        </w:tabs>
        <w:spacing w:line="307" w:lineRule="exact"/>
        <w:ind w:left="20" w:right="20" w:firstLine="520"/>
        <w:jc w:val="both"/>
        <w:rPr>
          <w:sz w:val="24"/>
          <w:szCs w:val="24"/>
        </w:rPr>
      </w:pPr>
      <w:r w:rsidRPr="00A65373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D0338" w:rsidRPr="00A65373" w:rsidRDefault="008D0338" w:rsidP="008D0338">
      <w:pPr>
        <w:pStyle w:val="a7"/>
        <w:widowControl w:val="0"/>
        <w:numPr>
          <w:ilvl w:val="0"/>
          <w:numId w:val="3"/>
        </w:numPr>
        <w:tabs>
          <w:tab w:val="clear" w:pos="6100"/>
        </w:tabs>
        <w:spacing w:after="294" w:line="307" w:lineRule="exact"/>
        <w:ind w:left="20" w:right="20" w:firstLine="520"/>
        <w:jc w:val="both"/>
        <w:rPr>
          <w:b/>
          <w:sz w:val="24"/>
          <w:szCs w:val="24"/>
        </w:rPr>
      </w:pPr>
      <w:r w:rsidRPr="00A65373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8D0338" w:rsidRPr="00A65373" w:rsidRDefault="008D0338" w:rsidP="008D03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0338" w:rsidRPr="00A65373" w:rsidRDefault="008D0338" w:rsidP="008D03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373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8D0338" w:rsidRPr="00A65373" w:rsidRDefault="008D0338" w:rsidP="008D0338">
      <w:pPr>
        <w:pStyle w:val="a7"/>
        <w:widowControl w:val="0"/>
        <w:spacing w:line="302" w:lineRule="exact"/>
        <w:ind w:right="20" w:firstLine="567"/>
        <w:jc w:val="both"/>
        <w:rPr>
          <w:sz w:val="24"/>
          <w:szCs w:val="24"/>
        </w:rPr>
      </w:pPr>
      <w:r w:rsidRPr="00A65373">
        <w:rPr>
          <w:sz w:val="24"/>
          <w:szCs w:val="24"/>
        </w:rPr>
        <w:t xml:space="preserve">7.1. Настоящее соглашение вступает в силу с 1 января 2020 года, но не ранее его утверждения решениями Совета муниципального района Чекмагушевский  район Республики Башкортостан, Совета сельского поселения </w:t>
      </w:r>
      <w:r w:rsidR="00BC3B57" w:rsidRPr="00A65373">
        <w:rPr>
          <w:sz w:val="24"/>
          <w:szCs w:val="24"/>
        </w:rPr>
        <w:t>Имянликулевский</w:t>
      </w:r>
      <w:r w:rsidRPr="00A65373">
        <w:rPr>
          <w:sz w:val="24"/>
          <w:szCs w:val="24"/>
        </w:rPr>
        <w:t xml:space="preserve"> сельсовет муниципального района Чекмагушевский  район Республики Башкортостан  и действует по 31 декабря 2020 года.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2E1B93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A65373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8D0338" w:rsidRPr="00A65373" w:rsidRDefault="008D0338" w:rsidP="002E1B93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373">
        <w:rPr>
          <w:rFonts w:ascii="Times New Roman" w:hAnsi="Times New Roman" w:cs="Times New Roman"/>
          <w:sz w:val="24"/>
          <w:szCs w:val="24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8D0338" w:rsidRPr="00380669" w:rsidRDefault="008D0338" w:rsidP="008D0338">
      <w:pPr>
        <w:rPr>
          <w:sz w:val="28"/>
          <w:szCs w:val="28"/>
          <w:lang w:eastAsia="en-US"/>
        </w:rPr>
      </w:pPr>
    </w:p>
    <w:p w:rsidR="008D0338" w:rsidRPr="00380669" w:rsidRDefault="008D0338" w:rsidP="008D0338">
      <w:pPr>
        <w:pStyle w:val="3"/>
        <w:ind w:firstLine="0"/>
        <w:rPr>
          <w:szCs w:val="28"/>
        </w:rPr>
      </w:pPr>
    </w:p>
    <w:p w:rsidR="00AF1BE2" w:rsidRDefault="00AF1BE2" w:rsidP="00AF1B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F1BE2" w:rsidTr="00C101C5">
        <w:tc>
          <w:tcPr>
            <w:tcW w:w="4785" w:type="dxa"/>
          </w:tcPr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r w:rsidR="00E20C08">
              <w:rPr>
                <w:rFonts w:ascii="Times New Roman" w:hAnsi="Times New Roman"/>
                <w:szCs w:val="28"/>
              </w:rPr>
              <w:t>Имянликулевский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2E1B93"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>сельсовет муниципального района Чекмагушевский район</w:t>
            </w:r>
            <w:r w:rsidR="00E20C08">
              <w:rPr>
                <w:rFonts w:ascii="Times New Roman" w:hAnsi="Times New Roman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сельского  поселения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     Имянликулевский</w:t>
            </w:r>
            <w:r w:rsidRPr="0029169B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сельсовет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E20C08">
              <w:rPr>
                <w:rFonts w:ascii="Times New Roman" w:hAnsi="Times New Roman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Cs w:val="28"/>
              </w:rPr>
              <w:t xml:space="preserve">муниципального района  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Cs w:val="28"/>
              </w:rPr>
              <w:t>Чекмагушевский район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 </w:t>
            </w:r>
            <w:r w:rsidR="00E20C08">
              <w:rPr>
                <w:rFonts w:ascii="Times New Roman" w:hAnsi="Times New Roman"/>
                <w:szCs w:val="28"/>
              </w:rPr>
              <w:t>Р.Л. Хафизова</w:t>
            </w:r>
            <w:r w:rsidRPr="001E6BB4">
              <w:rPr>
                <w:rFonts w:ascii="Times New Roman" w:hAnsi="Times New Roman"/>
                <w:szCs w:val="28"/>
              </w:rPr>
              <w:t xml:space="preserve"> </w:t>
            </w: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 xml:space="preserve">Совет муниципального района </w:t>
            </w:r>
            <w:r w:rsidR="00E20C0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Чекмагушевский район </w:t>
            </w:r>
            <w:r w:rsidR="00E20C08"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E20C08" w:rsidRDefault="00E20C08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</w:p>
          <w:p w:rsidR="00E20C08" w:rsidRDefault="00E20C08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Совета 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Cs w:val="28"/>
              </w:rPr>
              <w:t xml:space="preserve">Чекмагушевский район </w:t>
            </w:r>
            <w:r w:rsidR="00E20C08">
              <w:rPr>
                <w:rFonts w:ascii="Times New Roman" w:hAnsi="Times New Roman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AF1BE2" w:rsidRPr="001E6BB4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</w:t>
            </w:r>
            <w:r w:rsidRPr="001E6BB4">
              <w:rPr>
                <w:rFonts w:ascii="Times New Roman" w:hAnsi="Times New Roman"/>
                <w:szCs w:val="28"/>
              </w:rPr>
              <w:t>С.З Гиззатуллин</w:t>
            </w:r>
            <w:r w:rsidRPr="001E6BB4">
              <w:rPr>
                <w:rFonts w:ascii="Times New Roman" w:hAnsi="Times New Roman"/>
                <w:i/>
                <w:szCs w:val="28"/>
              </w:rPr>
              <w:t xml:space="preserve">     </w:t>
            </w:r>
          </w:p>
          <w:p w:rsidR="00AF1BE2" w:rsidRDefault="00AF1BE2" w:rsidP="00C101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AF1BE2" w:rsidRDefault="00AF1BE2" w:rsidP="00AF1BE2">
      <w:pPr>
        <w:rPr>
          <w:rFonts w:ascii="Calibri" w:hAnsi="Calibri"/>
          <w:lang w:eastAsia="en-US"/>
        </w:rPr>
      </w:pPr>
    </w:p>
    <w:p w:rsidR="00320F80" w:rsidRDefault="00320F80" w:rsidP="00247C35">
      <w:pPr>
        <w:pStyle w:val="a7"/>
      </w:pPr>
    </w:p>
    <w:sectPr w:rsidR="00320F80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5C" w:rsidRDefault="00B0285C" w:rsidP="000838BC">
      <w:pPr>
        <w:spacing w:after="0" w:line="240" w:lineRule="auto"/>
      </w:pPr>
      <w:r>
        <w:separator/>
      </w:r>
    </w:p>
  </w:endnote>
  <w:endnote w:type="continuationSeparator" w:id="1">
    <w:p w:rsidR="00B0285C" w:rsidRDefault="00B0285C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5C" w:rsidRDefault="00B0285C" w:rsidP="000838BC">
      <w:pPr>
        <w:spacing w:after="0" w:line="240" w:lineRule="auto"/>
      </w:pPr>
      <w:r>
        <w:separator/>
      </w:r>
    </w:p>
  </w:footnote>
  <w:footnote w:type="continuationSeparator" w:id="1">
    <w:p w:rsidR="00B0285C" w:rsidRDefault="00B0285C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413B"/>
    <w:multiLevelType w:val="multilevel"/>
    <w:tmpl w:val="EC30923E"/>
    <w:lvl w:ilvl="0">
      <w:start w:val="1"/>
      <w:numFmt w:val="decimal"/>
      <w:lvlText w:val="5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5953"/>
    <w:rsid w:val="000B24E4"/>
    <w:rsid w:val="00162278"/>
    <w:rsid w:val="00163739"/>
    <w:rsid w:val="0016538E"/>
    <w:rsid w:val="00175997"/>
    <w:rsid w:val="001C41F1"/>
    <w:rsid w:val="001D4172"/>
    <w:rsid w:val="00207F43"/>
    <w:rsid w:val="00247C35"/>
    <w:rsid w:val="0025003C"/>
    <w:rsid w:val="002666A1"/>
    <w:rsid w:val="00285E96"/>
    <w:rsid w:val="002E1B93"/>
    <w:rsid w:val="00320F80"/>
    <w:rsid w:val="003B4BC8"/>
    <w:rsid w:val="003C0124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B3FD6"/>
    <w:rsid w:val="005C464A"/>
    <w:rsid w:val="006263D4"/>
    <w:rsid w:val="00632680"/>
    <w:rsid w:val="00646993"/>
    <w:rsid w:val="00671CCF"/>
    <w:rsid w:val="00683435"/>
    <w:rsid w:val="00684FD7"/>
    <w:rsid w:val="006A5B53"/>
    <w:rsid w:val="006E67BF"/>
    <w:rsid w:val="0073704B"/>
    <w:rsid w:val="007665AB"/>
    <w:rsid w:val="007776CF"/>
    <w:rsid w:val="007A7805"/>
    <w:rsid w:val="00863989"/>
    <w:rsid w:val="00876E74"/>
    <w:rsid w:val="008A6898"/>
    <w:rsid w:val="008D0338"/>
    <w:rsid w:val="008D3A4F"/>
    <w:rsid w:val="009307E9"/>
    <w:rsid w:val="00932D6E"/>
    <w:rsid w:val="00967F95"/>
    <w:rsid w:val="00A348DF"/>
    <w:rsid w:val="00A65373"/>
    <w:rsid w:val="00A75F96"/>
    <w:rsid w:val="00A763B3"/>
    <w:rsid w:val="00AE1F3E"/>
    <w:rsid w:val="00AF1BE2"/>
    <w:rsid w:val="00B0285C"/>
    <w:rsid w:val="00B300BE"/>
    <w:rsid w:val="00B65B24"/>
    <w:rsid w:val="00BB5F1F"/>
    <w:rsid w:val="00BC1910"/>
    <w:rsid w:val="00BC3B57"/>
    <w:rsid w:val="00BE45DB"/>
    <w:rsid w:val="00BE4851"/>
    <w:rsid w:val="00C03EEA"/>
    <w:rsid w:val="00C83D42"/>
    <w:rsid w:val="00C90DB4"/>
    <w:rsid w:val="00CC052B"/>
    <w:rsid w:val="00CC072F"/>
    <w:rsid w:val="00CD54F0"/>
    <w:rsid w:val="00D10AF7"/>
    <w:rsid w:val="00D11723"/>
    <w:rsid w:val="00D45CD7"/>
    <w:rsid w:val="00DE01E5"/>
    <w:rsid w:val="00DF4C36"/>
    <w:rsid w:val="00E10731"/>
    <w:rsid w:val="00E20C08"/>
    <w:rsid w:val="00E307CD"/>
    <w:rsid w:val="00E63742"/>
    <w:rsid w:val="00E96866"/>
    <w:rsid w:val="00F26276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character" w:styleId="ac">
    <w:name w:val="Hyperlink"/>
    <w:basedOn w:val="a0"/>
    <w:rsid w:val="00AF1BE2"/>
    <w:rPr>
      <w:color w:val="0000FF"/>
      <w:u w:val="single"/>
    </w:rPr>
  </w:style>
  <w:style w:type="paragraph" w:customStyle="1" w:styleId="ConsPlusTitle">
    <w:name w:val="ConsPlusTitle"/>
    <w:uiPriority w:val="99"/>
    <w:rsid w:val="00AF1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AF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AF1BE2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F1BE2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AF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AF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F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yanliku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F4632063A98343441538527087086042F0B8D7DDCA40F0F8B1CE89AE250627042F3560C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48</cp:revision>
  <cp:lastPrinted>2019-12-24T11:51:00Z</cp:lastPrinted>
  <dcterms:created xsi:type="dcterms:W3CDTF">2015-01-27T10:52:00Z</dcterms:created>
  <dcterms:modified xsi:type="dcterms:W3CDTF">2020-04-14T10:43:00Z</dcterms:modified>
</cp:coreProperties>
</file>